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通用技术集团中心采购平台-外部代理机构注册手册</w:t>
      </w:r>
    </w:p>
    <w:p>
      <w:pPr>
        <w:pStyle w:val="4"/>
        <w:rPr>
          <w:rFonts w:hint="eastAsia" w:ascii="仿宋" w:hAnsi="仿宋" w:eastAsia="仿宋" w:cs="仿宋"/>
          <w:b/>
          <w:bCs/>
          <w:color w:val="auto"/>
          <w:sz w:val="32"/>
          <w:szCs w:val="32"/>
          <w:lang w:val="en-US" w:eastAsia="zh-CN"/>
        </w:rPr>
      </w:pPr>
    </w:p>
    <w:p>
      <w:pPr>
        <w:pStyle w:val="4"/>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外部代理机构须登录通用技术集团中心采购平台（https://cg.gt.cn/）</w:t>
      </w:r>
      <w:bookmarkStart w:id="0" w:name="_GoBack"/>
      <w:r>
        <w:rPr>
          <w:rFonts w:hint="eastAsia" w:ascii="仿宋" w:hAnsi="仿宋" w:eastAsia="仿宋" w:cs="仿宋"/>
          <w:b w:val="0"/>
          <w:bCs w:val="0"/>
          <w:color w:val="auto"/>
          <w:sz w:val="32"/>
          <w:szCs w:val="32"/>
          <w:lang w:val="en-US" w:eastAsia="zh-CN"/>
        </w:rPr>
        <w:t>选择</w:t>
      </w:r>
      <w:bookmarkEnd w:id="0"/>
      <w:r>
        <w:rPr>
          <w:rFonts w:hint="eastAsia" w:ascii="仿宋" w:hAnsi="仿宋" w:eastAsia="仿宋" w:cs="仿宋"/>
          <w:b w:val="0"/>
          <w:bCs w:val="0"/>
          <w:color w:val="auto"/>
          <w:sz w:val="32"/>
          <w:szCs w:val="32"/>
          <w:lang w:val="en-US" w:eastAsia="zh-CN"/>
        </w:rPr>
        <w:t>“供应商登录”按钮跳转至系统登录页面：</w:t>
      </w:r>
    </w:p>
    <w:p>
      <w:pPr>
        <w:pStyle w:val="4"/>
        <w:ind w:left="0" w:leftChars="0" w:firstLine="0" w:firstLineChars="0"/>
      </w:pPr>
      <w:r>
        <w:drawing>
          <wp:inline distT="0" distB="0" distL="114300" distR="114300">
            <wp:extent cx="5272405" cy="2616200"/>
            <wp:effectExtent l="0" t="0" r="444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2405" cy="2616200"/>
                    </a:xfrm>
                    <a:prstGeom prst="rect">
                      <a:avLst/>
                    </a:prstGeom>
                    <a:noFill/>
                    <a:ln>
                      <a:noFill/>
                    </a:ln>
                  </pic:spPr>
                </pic:pic>
              </a:graphicData>
            </a:graphic>
          </wp:inline>
        </w:drawing>
      </w:r>
    </w:p>
    <w:p>
      <w:pPr>
        <w:pStyle w:val="4"/>
        <w:rPr>
          <w:rFonts w:hint="default"/>
          <w:lang w:val="en-US"/>
        </w:rPr>
      </w:pPr>
      <w:r>
        <w:rPr>
          <w:rFonts w:hint="eastAsia" w:ascii="仿宋" w:hAnsi="仿宋" w:eastAsia="仿宋" w:cs="仿宋"/>
          <w:b w:val="0"/>
          <w:bCs w:val="0"/>
          <w:sz w:val="32"/>
          <w:szCs w:val="32"/>
          <w:lang w:val="en-US" w:eastAsia="zh-CN"/>
        </w:rPr>
        <w:t>登录页面如下，点击“免费注册”按钮进行注册。</w:t>
      </w:r>
    </w:p>
    <w:p>
      <w:pPr>
        <w:pStyle w:val="4"/>
        <w:ind w:left="0" w:leftChars="0" w:firstLine="0" w:firstLineChars="0"/>
        <w:rPr>
          <w:rFonts w:hint="eastAsia" w:ascii="仿宋" w:hAnsi="仿宋" w:eastAsia="仿宋" w:cs="仿宋"/>
          <w:b w:val="0"/>
          <w:bCs w:val="0"/>
          <w:sz w:val="32"/>
          <w:szCs w:val="32"/>
          <w:lang w:val="en-US" w:eastAsia="zh-CN"/>
        </w:rPr>
      </w:pPr>
      <w:r>
        <w:drawing>
          <wp:inline distT="0" distB="0" distL="114300" distR="114300">
            <wp:extent cx="5273675" cy="2320925"/>
            <wp:effectExtent l="9525" t="9525"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2320925"/>
                    </a:xfrm>
                    <a:prstGeom prst="rect">
                      <a:avLst/>
                    </a:prstGeom>
                    <a:noFill/>
                    <a:ln w="9525" cap="flat" cmpd="sng">
                      <a:solidFill>
                        <a:srgbClr val="F2F2F2"/>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1、用户协议阅读：阅读用户协议后，如无异议，点击“我已阅读并同意该协议”按钮，进入下一步；</w:t>
      </w:r>
    </w:p>
    <w:p>
      <w:r>
        <w:drawing>
          <wp:inline distT="0" distB="0" distL="114300" distR="114300">
            <wp:extent cx="5262880" cy="2301240"/>
            <wp:effectExtent l="9525" t="9525" r="2349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2880" cy="2301240"/>
                    </a:xfrm>
                    <a:prstGeom prst="rect">
                      <a:avLst/>
                    </a:prstGeom>
                    <a:noFill/>
                    <a:ln w="9525" cap="flat" cmpd="sng">
                      <a:solidFill>
                        <a:srgbClr val="F2F2F2"/>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color w:val="auto"/>
          <w:sz w:val="32"/>
          <w:szCs w:val="32"/>
          <w:lang w:val="en-US" w:eastAsia="zh-CN"/>
        </w:rPr>
        <w:t>2、</w:t>
      </w:r>
      <w:r>
        <w:rPr>
          <w:rFonts w:hint="eastAsia" w:ascii="仿宋" w:hAnsi="仿宋" w:eastAsia="仿宋" w:cs="仿宋"/>
          <w:b w:val="0"/>
          <w:bCs w:val="0"/>
          <w:sz w:val="32"/>
          <w:szCs w:val="32"/>
          <w:lang w:val="en-US" w:eastAsia="zh-CN"/>
        </w:rPr>
        <w:t>选择对应角色（招标/采购代理机构）注册，填写企业名称、统一社会信用代码、登录密码（输入包含大、小写字母、数字、特殊符号的大于8位的复杂密码）、联系人等信息后，点击下方“提交申请”按钮提交注册信息；</w:t>
      </w:r>
    </w:p>
    <w:p>
      <w:pPr>
        <w:pStyle w:val="2"/>
        <w:ind w:left="0" w:leftChars="0" w:firstLine="0" w:firstLineChars="0"/>
      </w:pPr>
      <w:r>
        <w:drawing>
          <wp:inline distT="0" distB="0" distL="114300" distR="114300">
            <wp:extent cx="5260340" cy="2767965"/>
            <wp:effectExtent l="0" t="0" r="1651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0340" cy="2767965"/>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返回登录页面，输入企业名称、密码后，点击“立即登录”按钮进行登录；</w:t>
      </w:r>
    </w:p>
    <w:p>
      <w:pPr>
        <w:pStyle w:val="2"/>
        <w:numPr>
          <w:ilvl w:val="0"/>
          <w:numId w:val="0"/>
        </w:numPr>
        <w:ind w:right="1470" w:rightChars="700"/>
      </w:pPr>
      <w:r>
        <w:drawing>
          <wp:inline distT="0" distB="0" distL="114300" distR="114300">
            <wp:extent cx="5272405" cy="2616200"/>
            <wp:effectExtent l="0" t="0" r="4445"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72405" cy="2616200"/>
                    </a:xfrm>
                    <a:prstGeom prst="rect">
                      <a:avLst/>
                    </a:prstGeom>
                    <a:noFill/>
                    <a:ln>
                      <a:noFill/>
                    </a:ln>
                  </pic:spPr>
                </pic:pic>
              </a:graphicData>
            </a:graphic>
          </wp:inline>
        </w:drawing>
      </w:r>
    </w:p>
    <w:p>
      <w:pPr>
        <w:pStyle w:val="2"/>
        <w:numPr>
          <w:ilvl w:val="0"/>
          <w:numId w:val="2"/>
        </w:numPr>
        <w:ind w:left="0" w:leftChars="0" w:right="0" w:rightChars="0"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首次登录后，进入以下界面：点击“确认”按钮后在“企业基本信息管理”中完善“基本信息”并且提交审核通过，才能进行后续操作。</w:t>
      </w:r>
    </w:p>
    <w:p>
      <w:pPr>
        <w:pStyle w:val="2"/>
        <w:numPr>
          <w:ilvl w:val="0"/>
          <w:numId w:val="0"/>
        </w:numPr>
        <w:ind w:right="1470" w:rightChars="700"/>
        <w:rPr>
          <w:rFonts w:hint="default" w:ascii="仿宋" w:hAnsi="仿宋" w:eastAsia="仿宋" w:cs="仿宋"/>
          <w:b w:val="0"/>
          <w:bCs w:val="0"/>
          <w:sz w:val="32"/>
          <w:szCs w:val="32"/>
          <w:lang w:val="en-US" w:eastAsia="zh-CN"/>
        </w:rPr>
      </w:pPr>
      <w:r>
        <w:drawing>
          <wp:inline distT="0" distB="0" distL="114300" distR="114300">
            <wp:extent cx="5260975" cy="2723515"/>
            <wp:effectExtent l="0" t="0" r="1587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0975" cy="2723515"/>
                    </a:xfrm>
                    <a:prstGeom prst="rect">
                      <a:avLst/>
                    </a:prstGeom>
                    <a:noFill/>
                    <a:ln>
                      <a:noFill/>
                    </a:ln>
                  </pic:spPr>
                </pic:pic>
              </a:graphicData>
            </a:graphic>
          </wp:inline>
        </w:drawing>
      </w:r>
    </w:p>
    <w:p>
      <w:pPr>
        <w:pStyle w:val="2"/>
        <w:rPr>
          <w:rFonts w:hint="default" w:ascii="仿宋" w:hAnsi="仿宋" w:eastAsia="仿宋" w:cs="仿宋"/>
          <w:b w:val="0"/>
          <w:bCs w:val="0"/>
          <w:sz w:val="32"/>
          <w:szCs w:val="32"/>
          <w:lang w:val="en-US" w:eastAsia="zh-CN"/>
        </w:rPr>
      </w:pPr>
    </w:p>
    <w:p>
      <w:pPr>
        <w:pStyle w:val="2"/>
        <w:ind w:left="210" w:leftChars="0" w:hanging="210" w:hangingChars="100"/>
      </w:pPr>
      <w:r>
        <w:drawing>
          <wp:inline distT="0" distB="0" distL="114300" distR="114300">
            <wp:extent cx="5260975" cy="2692400"/>
            <wp:effectExtent l="0" t="0" r="1587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0975" cy="2692400"/>
                    </a:xfrm>
                    <a:prstGeom prst="rect">
                      <a:avLst/>
                    </a:prstGeom>
                    <a:noFill/>
                    <a:ln>
                      <a:noFill/>
                    </a:ln>
                  </pic:spPr>
                </pic:pic>
              </a:graphicData>
            </a:graphic>
          </wp:inline>
        </w:drawing>
      </w:r>
    </w:p>
    <w:p>
      <w:pPr>
        <w:pStyle w:val="2"/>
        <w:ind w:left="0" w:leftChars="0" w:rightChars="0"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5、进入“基本信息”页面后，点击左上角“完善基本信息”，对注册信息和银行账户信息进行维护，带*号为必填项。检查无误后点击“修改保存”。</w:t>
      </w:r>
    </w:p>
    <w:p>
      <w:pPr>
        <w:pStyle w:val="2"/>
        <w:ind w:left="0" w:leftChars="0" w:firstLine="0" w:firstLineChars="0"/>
      </w:pPr>
      <w:r>
        <w:drawing>
          <wp:inline distT="0" distB="0" distL="114300" distR="114300">
            <wp:extent cx="5259070" cy="2693035"/>
            <wp:effectExtent l="0" t="0" r="177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59070" cy="2693035"/>
                    </a:xfrm>
                    <a:prstGeom prst="rect">
                      <a:avLst/>
                    </a:prstGeom>
                    <a:noFill/>
                    <a:ln>
                      <a:noFill/>
                    </a:ln>
                  </pic:spPr>
                </pic:pic>
              </a:graphicData>
            </a:graphic>
          </wp:inline>
        </w:drawing>
      </w:r>
      <w:r>
        <w:drawing>
          <wp:inline distT="0" distB="0" distL="114300" distR="114300">
            <wp:extent cx="5269230" cy="2621915"/>
            <wp:effectExtent l="0" t="0" r="762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9230" cy="26219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6、信息填写完成并保存后，点击“下一步”按钮，上传《中心采购平台技术服务协议》(需上传经法定代表人签字并加盖公章版本同时将协议正本邮寄给徐女士 18300603772 北京市北京市丰台区金泽东路路西通用时代中心C栋16层)、诚信承诺书、企业法人营业执照、开户信息附件等*号项电子件；电子件上传完毕后，点击“提交信息”提交至通用技术平台进行审核。如有信息修改可以点击“返回上一步”</w:t>
      </w:r>
    </w:p>
    <w:p>
      <w:pPr>
        <w:pStyle w:val="2"/>
        <w:numPr>
          <w:ilvl w:val="0"/>
          <w:numId w:val="0"/>
        </w:numPr>
        <w:ind w:leftChars="200" w:right="1470" w:rightChars="700"/>
      </w:pPr>
      <w:r>
        <w:drawing>
          <wp:inline distT="0" distB="0" distL="114300" distR="114300">
            <wp:extent cx="5271135" cy="2689225"/>
            <wp:effectExtent l="0" t="0" r="571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1135" cy="2689225"/>
                    </a:xfrm>
                    <a:prstGeom prst="rect">
                      <a:avLst/>
                    </a:prstGeom>
                    <a:noFill/>
                    <a:ln>
                      <a:noFill/>
                    </a:ln>
                  </pic:spPr>
                </pic:pic>
              </a:graphicData>
            </a:graphic>
          </wp:inline>
        </w:drawing>
      </w:r>
    </w:p>
    <w:p>
      <w:pPr>
        <w:pStyle w:val="2"/>
        <w:numPr>
          <w:ilvl w:val="0"/>
          <w:numId w:val="0"/>
        </w:numPr>
        <w:ind w:leftChars="200" w:right="1470" w:rightChars="700"/>
        <w:rPr>
          <w:rFonts w:hint="default"/>
          <w:lang w:val="en-US" w:eastAsia="zh-CN"/>
        </w:rPr>
      </w:pPr>
      <w:r>
        <w:drawing>
          <wp:inline distT="0" distB="0" distL="114300" distR="114300">
            <wp:extent cx="5267325" cy="2707005"/>
            <wp:effectExtent l="0" t="0" r="9525"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67325" cy="2707005"/>
                    </a:xfrm>
                    <a:prstGeom prst="rect">
                      <a:avLst/>
                    </a:prstGeom>
                    <a:noFill/>
                    <a:ln>
                      <a:noFill/>
                    </a:ln>
                  </pic:spPr>
                </pic:pic>
              </a:graphicData>
            </a:graphic>
          </wp:inline>
        </w:drawing>
      </w:r>
    </w:p>
    <w:p>
      <w:pPr>
        <w:pStyle w:val="2"/>
        <w:numPr>
          <w:ilvl w:val="0"/>
          <w:numId w:val="0"/>
        </w:numPr>
        <w:ind w:leftChars="0" w:right="0" w:rightChars="0" w:firstLine="640" w:firstLineChars="200"/>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7、提交资料验证通过即可接受采购人项目委托；验证不通过平台工作人员会在基本信息页面03验证历史中写明驳回原因</w:t>
      </w:r>
    </w:p>
    <w:p>
      <w:pPr>
        <w:pStyle w:val="2"/>
        <w:numPr>
          <w:ilvl w:val="0"/>
          <w:numId w:val="0"/>
        </w:numPr>
        <w:ind w:right="1470" w:rightChars="700"/>
      </w:pPr>
      <w:r>
        <w:drawing>
          <wp:inline distT="0" distB="0" distL="114300" distR="114300">
            <wp:extent cx="5270500" cy="1024890"/>
            <wp:effectExtent l="0" t="0" r="6350"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270500" cy="1024890"/>
                    </a:xfrm>
                    <a:prstGeom prst="rect">
                      <a:avLst/>
                    </a:prstGeom>
                    <a:noFill/>
                    <a:ln>
                      <a:noFill/>
                    </a:ln>
                  </pic:spPr>
                </pic:pic>
              </a:graphicData>
            </a:graphic>
          </wp:inline>
        </w:drawing>
      </w:r>
    </w:p>
    <w:p>
      <w:pPr>
        <w:pStyle w:val="2"/>
        <w:numPr>
          <w:ilvl w:val="0"/>
          <w:numId w:val="0"/>
        </w:numPr>
        <w:ind w:right="1470" w:rightChars="700"/>
      </w:pPr>
      <w:r>
        <w:drawing>
          <wp:inline distT="0" distB="0" distL="114300" distR="114300">
            <wp:extent cx="5273040" cy="3001010"/>
            <wp:effectExtent l="0" t="0" r="3810"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5273040" cy="3001010"/>
                    </a:xfrm>
                    <a:prstGeom prst="rect">
                      <a:avLst/>
                    </a:prstGeom>
                    <a:noFill/>
                    <a:ln>
                      <a:noFill/>
                    </a:ln>
                  </pic:spPr>
                </pic:pic>
              </a:graphicData>
            </a:graphic>
          </wp:inline>
        </w:drawing>
      </w:r>
    </w:p>
    <w:p>
      <w:pPr>
        <w:pStyle w:val="2"/>
        <w:numPr>
          <w:ilvl w:val="0"/>
          <w:numId w:val="0"/>
        </w:numPr>
        <w:ind w:right="1470" w:rightChars="700"/>
      </w:pPr>
    </w:p>
    <w:p>
      <w:pPr>
        <w:keepNext w:val="0"/>
        <w:keepLines w:val="0"/>
        <w:pageBreakBefore w:val="0"/>
        <w:widowControl w:val="0"/>
        <w:kinsoku/>
        <w:wordWrap/>
        <w:overflowPunct/>
        <w:topLinePunct w:val="0"/>
        <w:autoSpaceDE/>
        <w:autoSpaceDN/>
        <w:bidi w:val="0"/>
        <w:adjustRightInd/>
        <w:snapToGrid/>
        <w:spacing w:line="540" w:lineRule="exact"/>
        <w:textAlignment w:val="auto"/>
      </w:pPr>
      <w:r>
        <w:rPr>
          <w:rFonts w:hint="eastAsia" w:ascii="仿宋" w:hAnsi="仿宋" w:eastAsia="仿宋" w:cs="仿宋"/>
          <w:b w:val="0"/>
          <w:bCs w:val="0"/>
          <w:sz w:val="32"/>
          <w:szCs w:val="32"/>
          <w:lang w:val="en-US" w:eastAsia="zh-CN"/>
        </w:rPr>
        <w:t>8、等待审核完成后，再次登录系统，将进入以下界面：可在采购立项管理操作</w:t>
      </w:r>
      <w:r>
        <w:rPr>
          <w:rFonts w:hint="eastAsia" w:ascii="仿宋" w:hAnsi="仿宋" w:eastAsia="仿宋" w:cs="仿宋"/>
          <w:b w:val="0"/>
          <w:bCs w:val="0"/>
          <w:kern w:val="2"/>
          <w:sz w:val="32"/>
          <w:szCs w:val="32"/>
          <w:lang w:val="en-US" w:eastAsia="zh-CN" w:bidi="ar-SA"/>
        </w:rPr>
        <w:t>相关委托项目；平台相关操作可以在业务管理-操作手册菜单中自行查阅</w:t>
      </w:r>
    </w:p>
    <w:p>
      <w:pPr>
        <w:pStyle w:val="2"/>
        <w:numPr>
          <w:ilvl w:val="0"/>
          <w:numId w:val="0"/>
        </w:numPr>
        <w:ind w:right="1470" w:rightChars="700"/>
        <w:rPr>
          <w:rFonts w:hint="eastAsia"/>
          <w:lang w:val="en-US" w:eastAsia="zh-CN"/>
        </w:rPr>
      </w:pPr>
      <w:r>
        <w:drawing>
          <wp:inline distT="0" distB="0" distL="114300" distR="114300">
            <wp:extent cx="5258435" cy="2709545"/>
            <wp:effectExtent l="0" t="0" r="1841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58435" cy="2709545"/>
                    </a:xfrm>
                    <a:prstGeom prst="rect">
                      <a:avLst/>
                    </a:prstGeom>
                    <a:noFill/>
                    <a:ln>
                      <a:noFill/>
                    </a:ln>
                  </pic:spPr>
                </pic:pic>
              </a:graphicData>
            </a:graphic>
          </wp:inline>
        </w:drawing>
      </w:r>
      <w:r>
        <w:drawing>
          <wp:inline distT="0" distB="0" distL="114300" distR="114300">
            <wp:extent cx="5269230" cy="1351280"/>
            <wp:effectExtent l="0" t="0" r="7620" b="12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0"/>
                    <a:stretch>
                      <a:fillRect/>
                    </a:stretch>
                  </pic:blipFill>
                  <pic:spPr>
                    <a:xfrm>
                      <a:off x="0" y="0"/>
                      <a:ext cx="5269230" cy="1351280"/>
                    </a:xfrm>
                    <a:prstGeom prst="rect">
                      <a:avLst/>
                    </a:prstGeom>
                    <a:noFill/>
                    <a:ln>
                      <a:noFill/>
                    </a:ln>
                  </pic:spPr>
                </pic:pic>
              </a:graphicData>
            </a:graphic>
          </wp:inline>
        </w:drawing>
      </w:r>
      <w:r>
        <w:drawing>
          <wp:inline distT="0" distB="0" distL="114300" distR="114300">
            <wp:extent cx="5269230" cy="1247140"/>
            <wp:effectExtent l="0" t="0" r="7620" b="1016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1"/>
                    <a:stretch>
                      <a:fillRect/>
                    </a:stretch>
                  </pic:blipFill>
                  <pic:spPr>
                    <a:xfrm>
                      <a:off x="0" y="0"/>
                      <a:ext cx="5269230" cy="12471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altName w:val="宋体"/>
    <w:panose1 w:val="02020300000000000000"/>
    <w:charset w:val="86"/>
    <w:family w:val="auto"/>
    <w:pitch w:val="default"/>
    <w:sig w:usb0="00000000" w:usb1="00000000" w:usb2="00000016" w:usb3="00000000" w:csb0="60060107"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76FEE6"/>
    <w:multiLevelType w:val="multilevel"/>
    <w:tmpl w:val="B676FEE6"/>
    <w:lvl w:ilvl="0" w:tentative="0">
      <w:start w:val="1"/>
      <w:numFmt w:val="chineseCounting"/>
      <w:pStyle w:val="3"/>
      <w:suff w:val="nothing"/>
      <w:lvlText w:val="%1、"/>
      <w:lvlJc w:val="left"/>
      <w:pPr>
        <w:ind w:left="0" w:firstLine="0"/>
      </w:pPr>
      <w:rPr>
        <w:rFonts w:hint="eastAsia"/>
      </w:rPr>
    </w:lvl>
    <w:lvl w:ilvl="1" w:tentative="0">
      <w:start w:val="1"/>
      <w:numFmt w:val="chineseCounting"/>
      <w:suff w:val="nothing"/>
      <w:lvlText w:val="（%2）"/>
      <w:lvlJc w:val="left"/>
      <w:pPr>
        <w:tabs>
          <w:tab w:val="left" w:pos="0"/>
        </w:tabs>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2D9E82BB"/>
    <w:multiLevelType w:val="singleLevel"/>
    <w:tmpl w:val="2D9E82BB"/>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xZmU1N2E5MjU1NDc1ZWE2MTFjMmRmNzBlN2ExYjYifQ=="/>
  </w:docVars>
  <w:rsids>
    <w:rsidRoot w:val="4D4C09C8"/>
    <w:rsid w:val="00577018"/>
    <w:rsid w:val="0DB253C7"/>
    <w:rsid w:val="0F3422C1"/>
    <w:rsid w:val="151D1B7D"/>
    <w:rsid w:val="16826719"/>
    <w:rsid w:val="1D8E3BF5"/>
    <w:rsid w:val="1F933745"/>
    <w:rsid w:val="20F57E45"/>
    <w:rsid w:val="220F029A"/>
    <w:rsid w:val="26031625"/>
    <w:rsid w:val="2967313D"/>
    <w:rsid w:val="2C8913F4"/>
    <w:rsid w:val="2D1C6A71"/>
    <w:rsid w:val="2E3C43E6"/>
    <w:rsid w:val="323E341A"/>
    <w:rsid w:val="4D471547"/>
    <w:rsid w:val="4D4C09C8"/>
    <w:rsid w:val="646D58E0"/>
    <w:rsid w:val="661C580F"/>
    <w:rsid w:val="68F20AA9"/>
    <w:rsid w:val="7D375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1"/>
      <w:lang w:val="en-US" w:eastAsia="zh-CN" w:bidi="ar-SA"/>
    </w:rPr>
  </w:style>
  <w:style w:type="paragraph" w:styleId="3">
    <w:name w:val="heading 1"/>
    <w:basedOn w:val="1"/>
    <w:next w:val="4"/>
    <w:qFormat/>
    <w:uiPriority w:val="0"/>
    <w:pPr>
      <w:keepNext/>
      <w:keepLines/>
      <w:numPr>
        <w:ilvl w:val="0"/>
        <w:numId w:val="1"/>
      </w:numPr>
      <w:tabs>
        <w:tab w:val="left" w:pos="0"/>
      </w:tabs>
      <w:spacing w:before="120" w:beforeLines="0" w:beforeAutospacing="0" w:after="120" w:afterLines="0" w:afterAutospacing="0" w:line="360" w:lineRule="auto"/>
      <w:ind w:left="0" w:firstLine="0" w:firstLineChars="0"/>
      <w:jc w:val="both"/>
      <w:outlineLvl w:val="0"/>
    </w:pPr>
    <w:rPr>
      <w:rFonts w:ascii="Times New Roman" w:hAnsi="Times New Roman" w:eastAsia="宋体" w:cs="Times New Roman"/>
      <w:b/>
      <w:bCs/>
      <w:kern w:val="44"/>
      <w:sz w:val="36"/>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customStyle="1" w:styleId="4">
    <w:name w:val="Indent Normal"/>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695</Words>
  <Characters>723</Characters>
  <Lines>0</Lines>
  <Paragraphs>0</Paragraphs>
  <TotalTime>17</TotalTime>
  <ScaleCrop>false</ScaleCrop>
  <LinksUpToDate>false</LinksUpToDate>
  <CharactersWithSpaces>725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2024-06-26T07:41:00Z</dcterms:created>
  <dc:creator>genertec</dc:creator>
  <cp:lastModifiedBy>genertec</cp:lastModifiedBy>
  <dcterms:modified xsi:type="dcterms:W3CDTF">2024-06-27T00:40:57Z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E390BAA2ABB641FA83EBAFC4D83041D4_11</vt:lpwstr>
  </property>
</Properties>
</file>