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6A998">
      <w:pPr>
        <w:pStyle w:val="14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color w:val="5060A0"/>
          <w:spacing w:val="-93"/>
          <w:sz w:val="85"/>
          <w:szCs w:val="85"/>
        </w:rPr>
      </w:pPr>
      <w:r>
        <w:rPr>
          <w:rFonts w:hint="eastAsia" w:ascii="方正仿宋_GB2312" w:hAnsi="方正仿宋_GB2312" w:eastAsia="方正仿宋_GB2312" w:cs="方正仿宋_GB231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-907415</wp:posOffset>
            </wp:positionV>
            <wp:extent cx="7588885" cy="10693400"/>
            <wp:effectExtent l="0" t="0" r="12065" b="12700"/>
            <wp:wrapNone/>
            <wp:docPr id="27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color w:val="5060A0"/>
          <w:spacing w:val="-93"/>
          <w:sz w:val="85"/>
          <w:szCs w:val="85"/>
        </w:rPr>
        <w:t>USER GUIDE</w:t>
      </w:r>
    </w:p>
    <w:p w14:paraId="2494F582">
      <w:pPr>
        <w:pStyle w:val="14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  <w:t>使用手册</w:t>
      </w:r>
    </w:p>
    <w:p w14:paraId="0BEAC500">
      <w:pPr>
        <w:pStyle w:val="14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position w:val="-11"/>
        </w:rPr>
        <mc:AlternateContent>
          <mc:Choice Requires="wpg">
            <w:drawing>
              <wp:inline distT="0" distB="0" distL="114300" distR="114300">
                <wp:extent cx="2825115" cy="362585"/>
                <wp:effectExtent l="13970" t="0" r="18415" b="25400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115" cy="362585"/>
                          <a:chOff x="0" y="0"/>
                          <a:chExt cx="4041" cy="570"/>
                        </a:xfrm>
                      </wpg:grpSpPr>
                      <pic:pic xmlns:pic="http://schemas.openxmlformats.org/drawingml/2006/picture">
                        <pic:nvPicPr>
                          <pic:cNvPr id="10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1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7" name="文本框 107"/>
                        <wps:cNvSpPr txBox="1"/>
                        <wps:spPr>
                          <a:xfrm>
                            <a:off x="-20" y="-20"/>
                            <a:ext cx="4081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92BCC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24" w:lineRule="auto"/>
                                <w:ind w:left="0" w:leftChars="0" w:firstLine="314" w:firstLineChars="100"/>
                                <w:jc w:val="both"/>
                                <w:textAlignment w:val="auto"/>
                                <w:rPr>
                                  <w:rFonts w:hint="default" w:ascii="宋体" w:hAnsi="宋体" w:eastAsia="宋体" w:cs="宋体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3"/>
                                  <w:sz w:val="32"/>
                                  <w:szCs w:val="32"/>
                                </w:rPr>
                                <w:t>集团中心采购平台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3"/>
                                  <w:sz w:val="32"/>
                                  <w:szCs w:val="32"/>
                                  <w:lang w:val="en-US" w:eastAsia="zh-CN"/>
                                </w:rPr>
                                <w:t>-外部代理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8.55pt;width:222.45pt;" coordsize="4041,570" o:gfxdata="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Fhgsxu0AAAAIgEAABkAAABkcnMvX3JlbHMvZTJvRG9jLnhtbC5yZWxzhY/LCsIwEEX3&#10;gv8QZm/TuhCRpm5EcCv1A4ZkmkabB0kU+/cG3CgILude7jlMu3/aiT0oJuOdgKaqgZGTXhmnBVz6&#10;42oLLGV0CifvSMBMCfbdctGeacJcRmk0IbFCcUnAmHPYcZ7kSBZT5QO50gw+WszljJoHlDfUxNd1&#10;veHxkwHdF5OdlIB4Ug2wfg7F/J/th8FIOnh5t+TyDwU3trgLEKOmLMCSMvgOm+oaSAPvWv71WfcC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">
                <o:lock v:ext="edit" aspectratio="f"/>
                <v:shape id="图片 16" o:spid="_x0000_s1026" o:spt="75" type="#_x0000_t75" style="position:absolute;left:0;top:0;height:570;width:4041;" filled="f" o:preferrelative="t" stroked="f" coordsize="21600,21600" o:gfxdata="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x90f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202" type="#_x0000_t202" style="position:absolute;left:-20;top:-20;height:610;width:4081;" filled="f" stroked="f" coordsize="21600,21600" o:gfxdata="UEsDBAoAAAAAAIdO4kAAAAAAAAAAAAAAAAAEAAAAZHJzL1BLAwQUAAAACACHTuJAKGnOFr0AAADc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vnqB+zPpAp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ac4W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92BCCC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24" w:lineRule="auto"/>
                          <w:ind w:left="0" w:leftChars="0" w:firstLine="314" w:firstLineChars="100"/>
                          <w:jc w:val="both"/>
                          <w:textAlignment w:val="auto"/>
                          <w:rPr>
                            <w:rFonts w:hint="default" w:ascii="宋体" w:hAnsi="宋体" w:eastAsia="宋体" w:cs="宋体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3"/>
                            <w:sz w:val="32"/>
                            <w:szCs w:val="32"/>
                          </w:rPr>
                          <w:t>集团中心采购平台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3"/>
                            <w:sz w:val="32"/>
                            <w:szCs w:val="32"/>
                            <w:lang w:val="en-US" w:eastAsia="zh-CN"/>
                          </w:rPr>
                          <w:t>-外部代理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41AC802">
      <w:pPr>
        <w:pStyle w:val="14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position w:val="-61"/>
        </w:rPr>
      </w:pPr>
    </w:p>
    <w:p w14:paraId="72BC6CAB">
      <w:pPr>
        <w:pStyle w:val="14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position w:val="-61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541020</wp:posOffset>
            </wp:positionV>
            <wp:extent cx="1955165" cy="1942465"/>
            <wp:effectExtent l="0" t="0" r="6985" b="635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5773" cy="194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98C7C">
      <w:pPr>
        <w:spacing w:before="111" w:line="570" w:lineRule="exact"/>
        <w:ind w:firstLine="3919"/>
        <w:rPr>
          <w:rFonts w:hint="eastAsia" w:ascii="方正仿宋_GB2312" w:hAnsi="方正仿宋_GB2312" w:eastAsia="方正仿宋_GB2312" w:cs="方正仿宋_GB2312"/>
        </w:rPr>
      </w:pPr>
    </w:p>
    <w:p w14:paraId="3F889DBB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0A01455B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文档说明</w:t>
      </w:r>
    </w:p>
    <w:p w14:paraId="51BBFF6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本文档为中国通用技术集团中心采购平台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以下简称“平台”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外部代理注册登录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操作使用说明书，旨在指导各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外部代理机构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规范开展平台线上业务。</w:t>
      </w:r>
    </w:p>
    <w:p w14:paraId="3E72CDC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文档控制</w:t>
      </w:r>
    </w:p>
    <w:p w14:paraId="3DFDB63F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文档作者：叶鹏鑫</w:t>
      </w:r>
    </w:p>
    <w:p w14:paraId="2832F488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创建日期：2026年8月13日</w:t>
      </w:r>
    </w:p>
    <w:p w14:paraId="4517F68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当前版本：1.0</w:t>
      </w:r>
    </w:p>
    <w:p w14:paraId="12FE6639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3AE509F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更改记录</w:t>
      </w:r>
    </w:p>
    <w:p w14:paraId="3080898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54"/>
        <w:gridCol w:w="1123"/>
        <w:gridCol w:w="2815"/>
      </w:tblGrid>
      <w:tr w14:paraId="6FB5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6FC54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日期</w:t>
            </w:r>
          </w:p>
        </w:tc>
        <w:tc>
          <w:tcPr>
            <w:tcW w:w="2454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40B38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作者</w:t>
            </w:r>
          </w:p>
        </w:tc>
        <w:tc>
          <w:tcPr>
            <w:tcW w:w="1123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DC814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版本</w:t>
            </w:r>
          </w:p>
        </w:tc>
        <w:tc>
          <w:tcPr>
            <w:tcW w:w="2815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top"/>
          </w:tcPr>
          <w:p w14:paraId="1EA5DC4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更改内容</w:t>
            </w:r>
          </w:p>
        </w:tc>
      </w:tr>
      <w:tr w14:paraId="05D7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6BF3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2026-8-13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5C61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叶鹏鑫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C94A0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1.0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top"/>
          </w:tcPr>
          <w:p w14:paraId="6B876C6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外部代理注册 登录</w:t>
            </w:r>
          </w:p>
        </w:tc>
      </w:tr>
      <w:tr w14:paraId="2325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thinThickSmallGap" w:color="auto" w:sz="12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104F3A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EB2CE8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1E33E5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thinThickSmallGap" w:color="auto" w:sz="12" w:space="0"/>
            </w:tcBorders>
            <w:vAlign w:val="top"/>
          </w:tcPr>
          <w:p w14:paraId="24459AE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14349E3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</w:p>
    <w:p w14:paraId="6B1066EF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6256849F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44BC9810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64B2CA3E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41C2DE76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3D127CF2">
      <w:pPr>
        <w:tabs>
          <w:tab w:val="left" w:pos="5789"/>
        </w:tabs>
        <w:bidi w:val="0"/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ab/>
      </w:r>
    </w:p>
    <w:sdt>
      <w:sdtPr>
        <w:rPr>
          <w:rFonts w:hint="eastAsia" w:ascii="方正仿宋_GB2312" w:hAnsi="方正仿宋_GB2312" w:eastAsia="方正仿宋_GB2312" w:cs="方正仿宋_GB2312"/>
          <w:kern w:val="2"/>
          <w:sz w:val="21"/>
          <w:szCs w:val="21"/>
          <w:lang w:val="en-US" w:eastAsia="zh-CN" w:bidi="ar-SA"/>
        </w:rPr>
        <w:id w:val="147461138"/>
        <w15:color w:val="DBDBDB"/>
        <w:docPartObj>
          <w:docPartGallery w:val="Table of Contents"/>
          <w:docPartUnique/>
        </w:docPartObj>
      </w:sdtPr>
      <w:sdtEndPr>
        <w:rPr>
          <w:rFonts w:hint="eastAsia" w:ascii="方正仿宋_GB2312" w:hAnsi="方正仿宋_GB2312" w:eastAsia="方正仿宋_GB2312" w:cs="方正仿宋_GB2312"/>
          <w:color w:val="000000"/>
          <w:kern w:val="2"/>
          <w:sz w:val="21"/>
          <w:szCs w:val="32"/>
          <w:lang w:val="en-US" w:eastAsia="zh-CN" w:bidi="ar-SA"/>
        </w:rPr>
      </w:sdtEndPr>
      <w:sdtContent>
        <w:p w14:paraId="3EBE4AC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仿宋_GB2312" w:hAnsi="方正仿宋_GB2312" w:eastAsia="方正仿宋_GB2312" w:cs="方正仿宋_GB2312"/>
            </w:rPr>
          </w:pPr>
          <w:r>
            <w:rPr>
              <w:rFonts w:hint="eastAsia" w:ascii="方正仿宋_GB2312" w:hAnsi="方正仿宋_GB2312" w:eastAsia="方正仿宋_GB2312" w:cs="方正仿宋_GB2312"/>
              <w:sz w:val="21"/>
            </w:rPr>
            <w:t>目录</w:t>
          </w:r>
        </w:p>
        <w:p w14:paraId="2A1D01D9">
          <w:pPr>
            <w:pStyle w:val="18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instrText xml:space="preserve">TOC \o "1-3" \h \u </w:instrText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_Toc7153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一、 注册及登录</w:t>
          </w:r>
          <w:r>
            <w:tab/>
          </w:r>
          <w:r>
            <w:fldChar w:fldCharType="begin"/>
          </w:r>
          <w:r>
            <w:instrText xml:space="preserve"> PAGEREF _Toc7153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B92D8E0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_Toc13166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1、 用户配置</w:t>
          </w:r>
          <w:r>
            <w:tab/>
          </w:r>
          <w:r>
            <w:fldChar w:fldCharType="begin"/>
          </w:r>
          <w:r>
            <w:instrText xml:space="preserve"> PAGEREF _Toc13166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60DAA2D0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_Toc21631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2、 注册登录</w:t>
          </w:r>
          <w:r>
            <w:tab/>
          </w:r>
          <w:r>
            <w:fldChar w:fldCharType="begin"/>
          </w:r>
          <w:r>
            <w:instrText xml:space="preserve"> PAGEREF _Toc21631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70992FB1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_Toc3814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3、 完善基本信息</w:t>
          </w:r>
          <w:r>
            <w:tab/>
          </w:r>
          <w:r>
            <w:fldChar w:fldCharType="begin"/>
          </w:r>
          <w:r>
            <w:instrText xml:space="preserve"> PAGEREF _Toc3814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764CC49">
          <w:pPr>
            <w:pStyle w:val="24"/>
            <w:keepNext w:val="0"/>
            <w:keepLines w:val="0"/>
            <w:pageBreakBefore w:val="0"/>
            <w:widowControl w:val="0"/>
            <w:tabs>
              <w:tab w:val="center" w:pos="442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40" w:lineRule="exact"/>
            <w:ind w:left="0" w:leftChars="0" w:firstLine="0" w:firstLineChars="0"/>
            <w:jc w:val="both"/>
            <w:textAlignment w:val="auto"/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sectPr>
              <w:footerReference r:id="rId8" w:type="default"/>
              <w:pgSz w:w="11906" w:h="16838"/>
              <w:pgMar w:top="1440" w:right="1800" w:bottom="1440" w:left="1800" w:header="624" w:footer="624" w:gutter="0"/>
              <w:pgBorders>
                <w:top w:val="none" w:sz="0" w:space="0"/>
                <w:left w:val="none" w:sz="0" w:space="0"/>
                <w:bottom w:val="none" w:sz="0" w:space="0"/>
                <w:right w:val="none" w:sz="0" w:space="0"/>
              </w:pgBorders>
              <w:cols w:space="425" w:num="1"/>
              <w:docGrid w:type="lines" w:linePitch="312" w:charSpace="0"/>
            </w:sectPr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</w:sdtContent>
    </w:sdt>
    <w:p w14:paraId="3AE63554">
      <w:pPr>
        <w:pStyle w:val="3"/>
        <w:bidi w:val="0"/>
        <w:jc w:val="center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0" w:name="_Toc7153"/>
      <w:r>
        <w:rPr>
          <w:rFonts w:hint="eastAsia" w:ascii="方正仿宋_GB2312" w:hAnsi="方正仿宋_GB2312" w:eastAsia="方正仿宋_GB2312" w:cs="方正仿宋_GB2312"/>
          <w:lang w:val="en-US" w:eastAsia="zh-CN"/>
        </w:rPr>
        <w:t>注册及登录</w:t>
      </w:r>
      <w:bookmarkEnd w:id="0"/>
    </w:p>
    <w:p w14:paraId="2306E794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" w:name="_Toc13166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用户配置</w:t>
      </w:r>
      <w:bookmarkEnd w:id="1"/>
    </w:p>
    <w:p w14:paraId="6F50C375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平台上传相应文件、多轮报价时，需调用文件插件，为防止页面无法加载等问题。推荐使用IE浏览器或Edge浏览器加载IE模式操作。Edge浏览器的IE模式配置方法如下:</w:t>
      </w:r>
    </w:p>
    <w:p w14:paraId="5E5889EF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、打开Edge浏览器，点击右上角“...”，选择【设置】。如下图：</w:t>
      </w:r>
    </w:p>
    <w:p w14:paraId="09AFA941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71770" cy="2700655"/>
            <wp:effectExtent l="0" t="0" r="5080" b="4445"/>
            <wp:docPr id="56" name="图片 56" descr="fc18808e-0478-4f46-9685-46e1cd445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fc18808e-0478-4f46-9685-46e1cd445aa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C149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、点击左侧【默认浏览器】，将“允许在Internet Explorer模式下重新加载网站”设置调整为“允许”；在“Internet Explorer模式页面”设置点击【添加】按钮，输入“https：//cg.gt.cn”,如下图：</w:t>
      </w:r>
    </w:p>
    <w:p w14:paraId="261ECA0E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0340" cy="2282190"/>
            <wp:effectExtent l="0" t="0" r="16510" b="3810"/>
            <wp:docPr id="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B7358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、点击【Internet选项】，在“高级”页下拉找到“启用第三方浏览器扩展”选项，取消勾选，点击【应用】</w:t>
      </w:r>
    </w:p>
    <w:p w14:paraId="64442E27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，如下图：</w:t>
      </w:r>
    </w:p>
    <w:p w14:paraId="63BC503D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1610" cy="2136775"/>
            <wp:effectExtent l="0" t="0" r="15240" b="15875"/>
            <wp:docPr id="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8760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7325" cy="2331085"/>
            <wp:effectExtent l="0" t="0" r="9525" b="12065"/>
            <wp:docPr id="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EABC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、在“安全”页点击【自定义级别】，下拉找到“ActiveX控件和插件”，将此栏下的所有项都勾选为“启用”。并点击【确认】，如下图：</w:t>
      </w:r>
    </w:p>
    <w:p w14:paraId="685E7487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8595" cy="2524125"/>
            <wp:effectExtent l="0" t="0" r="8255" b="952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4B7A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、重启浏览器，输入地址“https://cg.gt.cn”，浏览器左上角出现IE模式标志即可成功，如下图：</w:t>
      </w:r>
    </w:p>
    <w:p w14:paraId="444B55BF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397760"/>
            <wp:effectExtent l="0" t="0" r="12065" b="2540"/>
            <wp:docPr id="6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D5D8D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（6）、如电脑安装的办公软件为WPS 365版本或Office 365版本,请更换其他版本重新安装。</w:t>
      </w:r>
    </w:p>
    <w:p w14:paraId="255DC373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" w:name="_Toc21631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注册登录</w:t>
      </w:r>
      <w:bookmarkEnd w:id="2"/>
    </w:p>
    <w:p w14:paraId="7A731CC2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外部代理机构须登录通用技术集团中心采购平台（https://cg.gt.cn/）选择【供应商登录】按钮跳转至系统登录页面。如下图：</w:t>
      </w:r>
    </w:p>
    <w:p w14:paraId="0838B6CE">
      <w:pPr>
        <w:pStyle w:val="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1610" cy="2487930"/>
            <wp:effectExtent l="0" t="0" r="15240" b="762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A6EE5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点击【免费注册】按钮进行注册。</w:t>
      </w:r>
    </w:p>
    <w:p w14:paraId="2F7AA85D">
      <w:pPr>
        <w:pStyle w:val="4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675" cy="2320925"/>
            <wp:effectExtent l="9525" t="9525" r="1270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20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E89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跳转至注册页面，首先阅读用户协议，阅读完成后若无异议，点击“我已阅读并同意该协议”进入下一步，如下图：</w:t>
      </w:r>
    </w:p>
    <w:p w14:paraId="0C354373">
      <w:pPr>
        <w:pStyle w:val="2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2880" cy="2301240"/>
            <wp:effectExtent l="9525" t="9525" r="23495" b="133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0124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F2F2F2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56BA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完善基础注册资料：选定所属国家或地区、对应角色（供应商，招标/采购代理机构），依次填写企业名称、统一社会信用代码、登录密码（输入包含大、小写字母、数字、特殊符号的大于8位的复杂密码）、联系人等信息，信息填报完毕后点击后，点击下方【提交申请】按钮提交注册信息，如下图：</w:t>
      </w:r>
    </w:p>
    <w:p w14:paraId="40E887E0">
      <w:pPr>
        <w:pStyle w:val="2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0340" cy="2767965"/>
            <wp:effectExtent l="0" t="0" r="16510" b="133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D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注册成功后点击【立即登录】跳转至首页基本信息页面，代理人需完善企业信息。如下图：</w:t>
      </w:r>
    </w:p>
    <w:p w14:paraId="42970FD7">
      <w:pPr>
        <w:pStyle w:val="2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2880" cy="2537460"/>
            <wp:effectExtent l="0" t="0" r="13970" b="1524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ECEE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3" w:name="_Toc3814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完善基本信息</w:t>
      </w:r>
      <w:bookmarkEnd w:id="3"/>
    </w:p>
    <w:p w14:paraId="36F6C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账号首次登录跳转对应操作页面，点击【确定】，后续须完成基本信息填报并顺利通过审核，方可开展其余业务操作；可点击页面左上角【基本信息】进入信息编辑页面。如下图：</w:t>
      </w:r>
    </w:p>
    <w:p w14:paraId="362151E2">
      <w:pPr>
        <w:pStyle w:val="2"/>
        <w:ind w:left="0" w:leftChars="0" w:firstLine="0" w:firstLineChars="0"/>
      </w:pPr>
      <w:r>
        <w:drawing>
          <wp:inline distT="0" distB="0" distL="114300" distR="114300">
            <wp:extent cx="5260975" cy="2723515"/>
            <wp:effectExtent l="0" t="0" r="15875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0C83A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0975" cy="2692400"/>
            <wp:effectExtent l="0" t="0" r="15875" b="1270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8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进入“基本信息”页面后，点击左上角【完善基本信息】，对注册信息和银行账户信息进行维护，带*号为必填项。检查无误后点击【修改保存】。如下图：</w:t>
      </w:r>
    </w:p>
    <w:p w14:paraId="6740E185">
      <w:pPr>
        <w:pStyle w:val="2"/>
        <w:ind w:left="0" w:leftChars="0" w:firstLine="0" w:firstLineChars="0"/>
      </w:pPr>
      <w:r>
        <w:drawing>
          <wp:inline distT="0" distB="0" distL="114300" distR="114300">
            <wp:extent cx="5259070" cy="2693035"/>
            <wp:effectExtent l="0" t="0" r="17780" b="1206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621915"/>
            <wp:effectExtent l="0" t="0" r="762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9CFF7">
      <w:pPr>
        <w:pStyle w:val="2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5D5DB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信息填写完成并保存后，点击【下一步】按钮，上传《中心采购平台技术服务协议》、诚信承诺书、企业法人营业执照、开户信息附件等*号项电子件；电子件上传完毕后，点击【提交信息】提交至通用技术平台进行审核。如有信息修改可以点击“返回上一步”。如下图：</w:t>
      </w:r>
    </w:p>
    <w:p w14:paraId="6F5327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注：《中心采购平台技术服务协议》需上传经法定代表人签字并加盖公章版本同时将协议正本邮寄平台。线下版本检查无误后平台才会审核。</w:t>
      </w:r>
    </w:p>
    <w:p w14:paraId="524547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 xml:space="preserve">收件地址：徐女士 18300603772 </w:t>
      </w:r>
      <w:bookmarkStart w:id="4" w:name="_GoBack"/>
      <w:bookmarkEnd w:id="4"/>
    </w:p>
    <w:p w14:paraId="1612E4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北京市丰台区金泽东路路西通用时代中心C座16层</w:t>
      </w:r>
    </w:p>
    <w:p w14:paraId="0F6359CB">
      <w:pPr>
        <w:pStyle w:val="2"/>
        <w:ind w:left="0" w:leftChars="0" w:firstLine="0" w:firstLineChars="0"/>
      </w:pPr>
      <w:r>
        <w:drawing>
          <wp:inline distT="0" distB="0" distL="114300" distR="114300">
            <wp:extent cx="5271135" cy="2689225"/>
            <wp:effectExtent l="0" t="0" r="5715" b="158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6903F">
      <w:pPr>
        <w:pStyle w:val="2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7325" cy="2707005"/>
            <wp:effectExtent l="0" t="0" r="9525" b="1714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7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提交资料验证通过即可参与项目报名；验证不通过平台工作人员会在基本信息页面03验证历史中写明驳回原因。如下图：</w:t>
      </w:r>
    </w:p>
    <w:p w14:paraId="2BA62F42">
      <w:pPr>
        <w:pStyle w:val="2"/>
        <w:numPr>
          <w:ilvl w:val="0"/>
          <w:numId w:val="0"/>
        </w:numPr>
        <w:ind w:right="1470" w:rightChars="7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0500" cy="1024890"/>
            <wp:effectExtent l="0" t="0" r="6350" b="3810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C8E9">
      <w:pPr>
        <w:pStyle w:val="2"/>
        <w:numPr>
          <w:ilvl w:val="0"/>
          <w:numId w:val="0"/>
        </w:numPr>
        <w:ind w:right="1470" w:rightChars="7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drawing>
          <wp:inline distT="0" distB="0" distL="114300" distR="114300">
            <wp:extent cx="5273040" cy="3001010"/>
            <wp:effectExtent l="0" t="0" r="3810" b="8890"/>
            <wp:docPr id="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0E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等待审核完成后，再次登录系统，将进入以下界面：可在采购立项管理操作相关委托项目；平台后续业务相关操作可以在业务管理-操作手册菜单中自行查阅，如下图：</w:t>
      </w:r>
    </w:p>
    <w:p w14:paraId="467157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</w:pPr>
      <w:r>
        <w:drawing>
          <wp:inline distT="0" distB="0" distL="114300" distR="114300">
            <wp:extent cx="5270500" cy="1344295"/>
            <wp:effectExtent l="0" t="0" r="6350" b="8255"/>
            <wp:docPr id="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E2D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228725"/>
            <wp:effectExtent l="0" t="0" r="6985" b="9525"/>
            <wp:docPr id="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default"/>
      <w:pgSz w:w="11906" w:h="16838"/>
      <w:pgMar w:top="1440" w:right="1800" w:bottom="1440" w:left="1800" w:header="624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0000000000000000000"/>
    <w:charset w:val="86"/>
    <w:family w:val="auto"/>
    <w:pitch w:val="default"/>
    <w:sig w:usb0="00000000" w:usb1="00000000" w:usb2="00000016" w:usb3="00000000" w:csb0="60060107" w:csb1="00000000"/>
    <w:embedRegular r:id="rId1" w:fontKey="{D4CFF3CE-26F4-49C0-82FE-61299F2ADC1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4C1FCF7-7CEC-4ACD-AD2E-6ED32C695D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E76BF09-6125-421A-ADDF-93D72E6FA1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BEFA1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22CAE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1AECC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CFA53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5C0EE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74X8zAgAAYw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ryd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J74X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5C0EE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6350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4387C">
                          <w:pPr>
                            <w:pStyle w:val="16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0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IbII1gAAAAoBAAAPAAAAAAAAAAEAIAAAACIAAABkcnMvZG93bnJldi54bWxQSwECFAAU&#10;AAAACACHTuJADWdvJywCAABXBAAADgAAAAAAAAABACAAAAAl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54387C">
                    <w:pPr>
                      <w:pStyle w:val="16"/>
                      <w:ind w:firstLine="360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</w:rPr>
      <w:t>中国通用技术（集团）控股有限责任公司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20D3C">
    <w:pPr>
      <w:pStyle w:val="17"/>
      <w:pBdr>
        <w:bottom w:val="thickThinSmallGap" w:color="622423" w:sz="24" w:space="1"/>
      </w:pBdr>
      <w:ind w:firstLine="0" w:firstLineChars="0"/>
      <w:jc w:val="left"/>
      <w:rPr>
        <w:rFonts w:ascii="仿宋" w:hAnsi="仿宋" w:eastAsia="仿宋" w:cs="仿宋"/>
      </w:rPr>
    </w:pPr>
    <w:r>
      <w:rPr>
        <w:rFonts w:hint="eastAsia" w:ascii="思源宋体 CN Light" w:hAnsi="思源宋体 CN Light"/>
      </w:rPr>
      <w:drawing>
        <wp:inline distT="0" distB="0" distL="114300" distR="114300">
          <wp:extent cx="445135" cy="156845"/>
          <wp:effectExtent l="0" t="0" r="12065" b="8255"/>
          <wp:docPr id="73" name="图片 73" descr="通用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图片 73" descr="通用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135" cy="156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szCs w:val="18"/>
        <w:lang w:val="en-US" w:eastAsia="zh-CN"/>
      </w:rPr>
      <w:t>中国通用技术集团</w:t>
    </w:r>
    <w:r>
      <w:rPr>
        <w:rFonts w:hint="eastAsia" w:ascii="仿宋" w:hAnsi="仿宋" w:eastAsia="仿宋" w:cs="仿宋"/>
        <w:szCs w:val="18"/>
      </w:rPr>
      <w:t>中心采购平台-</w:t>
    </w:r>
    <w:r>
      <w:rPr>
        <w:rFonts w:hint="eastAsia" w:ascii="仿宋" w:hAnsi="仿宋" w:eastAsia="仿宋" w:cs="仿宋"/>
        <w:szCs w:val="18"/>
        <w:lang w:val="en-US" w:eastAsia="zh-CN"/>
      </w:rPr>
      <w:t>采购业务流程</w:t>
    </w:r>
    <w:r>
      <w:rPr>
        <w:rFonts w:hint="eastAsia" w:ascii="仿宋" w:hAnsi="仿宋" w:eastAsia="仿宋" w:cs="仿宋"/>
        <w:szCs w:val="18"/>
      </w:rPr>
      <w:t>操作手册</w:t>
    </w:r>
  </w:p>
  <w:p w14:paraId="11D8AE5E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635BD4"/>
    <w:multiLevelType w:val="multilevel"/>
    <w:tmpl w:val="11635BD4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5"/>
      <w:suff w:val="nothing"/>
      <w:lvlText w:val="（%2）"/>
      <w:lvlJc w:val="left"/>
      <w:pPr>
        <w:tabs>
          <w:tab w:val="left" w:pos="0"/>
        </w:tabs>
        <w:ind w:left="-643" w:firstLine="0"/>
      </w:pPr>
      <w:rPr>
        <w:rFonts w:hint="eastAsia"/>
      </w:rPr>
    </w:lvl>
    <w:lvl w:ilvl="2" w:tentative="0">
      <w:start w:val="1"/>
      <w:numFmt w:val="decimal"/>
      <w:pStyle w:val="6"/>
      <w:suff w:val="nothing"/>
      <w:lvlText w:val="%3．"/>
      <w:lvlJc w:val="left"/>
      <w:pPr>
        <w:ind w:left="-40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-402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15CCD4F2"/>
    <w:multiLevelType w:val="singleLevel"/>
    <w:tmpl w:val="15CCD4F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C69390F"/>
    <w:multiLevelType w:val="singleLevel"/>
    <w:tmpl w:val="3C69390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I3YTVmN2Q3ZTdlZTdjYzU3NTE5M2M2ZWIxZTgifQ=="/>
  </w:docVars>
  <w:rsids>
    <w:rsidRoot w:val="536C3F54"/>
    <w:rsid w:val="00056A7D"/>
    <w:rsid w:val="00084307"/>
    <w:rsid w:val="000E3225"/>
    <w:rsid w:val="001F44C3"/>
    <w:rsid w:val="003178E3"/>
    <w:rsid w:val="00412DE7"/>
    <w:rsid w:val="00454A4C"/>
    <w:rsid w:val="005315DF"/>
    <w:rsid w:val="005767F7"/>
    <w:rsid w:val="00584CE2"/>
    <w:rsid w:val="00610A5D"/>
    <w:rsid w:val="006D2EAD"/>
    <w:rsid w:val="006F1055"/>
    <w:rsid w:val="00726300"/>
    <w:rsid w:val="00735EAA"/>
    <w:rsid w:val="008059BB"/>
    <w:rsid w:val="00817F85"/>
    <w:rsid w:val="00832A2B"/>
    <w:rsid w:val="00977B14"/>
    <w:rsid w:val="009866FA"/>
    <w:rsid w:val="00AD0C22"/>
    <w:rsid w:val="00B44516"/>
    <w:rsid w:val="00B55CD6"/>
    <w:rsid w:val="00B5615A"/>
    <w:rsid w:val="00B82901"/>
    <w:rsid w:val="00BE553E"/>
    <w:rsid w:val="00C03D43"/>
    <w:rsid w:val="00E305D9"/>
    <w:rsid w:val="00EB7487"/>
    <w:rsid w:val="00F25F75"/>
    <w:rsid w:val="00F62C7B"/>
    <w:rsid w:val="00FE07F4"/>
    <w:rsid w:val="010D6029"/>
    <w:rsid w:val="012B2A13"/>
    <w:rsid w:val="012B444D"/>
    <w:rsid w:val="01303AC5"/>
    <w:rsid w:val="016A0DAC"/>
    <w:rsid w:val="01CC1BA5"/>
    <w:rsid w:val="025E4183"/>
    <w:rsid w:val="02AD789F"/>
    <w:rsid w:val="030A7FFF"/>
    <w:rsid w:val="047775A4"/>
    <w:rsid w:val="050339CA"/>
    <w:rsid w:val="05177068"/>
    <w:rsid w:val="069B5E85"/>
    <w:rsid w:val="06B60F8D"/>
    <w:rsid w:val="07102ACE"/>
    <w:rsid w:val="08C65483"/>
    <w:rsid w:val="08E044C0"/>
    <w:rsid w:val="09311994"/>
    <w:rsid w:val="097053A7"/>
    <w:rsid w:val="0A36039E"/>
    <w:rsid w:val="0A5677C3"/>
    <w:rsid w:val="0ABA2D7D"/>
    <w:rsid w:val="0ACE32B4"/>
    <w:rsid w:val="0B097861"/>
    <w:rsid w:val="0B1227AF"/>
    <w:rsid w:val="0B195856"/>
    <w:rsid w:val="0B1E54CC"/>
    <w:rsid w:val="0B21104E"/>
    <w:rsid w:val="0B754EF6"/>
    <w:rsid w:val="0C360518"/>
    <w:rsid w:val="0CF06885"/>
    <w:rsid w:val="0CF832CA"/>
    <w:rsid w:val="0D2F6E2E"/>
    <w:rsid w:val="0E8538EB"/>
    <w:rsid w:val="0EA43B31"/>
    <w:rsid w:val="0FC05053"/>
    <w:rsid w:val="10A503D9"/>
    <w:rsid w:val="10E67546"/>
    <w:rsid w:val="11027767"/>
    <w:rsid w:val="113066C1"/>
    <w:rsid w:val="11387F03"/>
    <w:rsid w:val="11D47984"/>
    <w:rsid w:val="11D85050"/>
    <w:rsid w:val="121A2353"/>
    <w:rsid w:val="12380186"/>
    <w:rsid w:val="124670B3"/>
    <w:rsid w:val="125A2CAD"/>
    <w:rsid w:val="12F521FE"/>
    <w:rsid w:val="130C0187"/>
    <w:rsid w:val="13B00541"/>
    <w:rsid w:val="140C4F4B"/>
    <w:rsid w:val="141A3C20"/>
    <w:rsid w:val="16021A7C"/>
    <w:rsid w:val="161F618A"/>
    <w:rsid w:val="17190F2B"/>
    <w:rsid w:val="1773005D"/>
    <w:rsid w:val="17E1276E"/>
    <w:rsid w:val="186F0442"/>
    <w:rsid w:val="18E37943"/>
    <w:rsid w:val="192800C7"/>
    <w:rsid w:val="198D139F"/>
    <w:rsid w:val="199516F7"/>
    <w:rsid w:val="19EC0249"/>
    <w:rsid w:val="1A6D5681"/>
    <w:rsid w:val="1B4509E4"/>
    <w:rsid w:val="1B6875D5"/>
    <w:rsid w:val="1C56667E"/>
    <w:rsid w:val="1C643C8D"/>
    <w:rsid w:val="1C9B3B10"/>
    <w:rsid w:val="1D9B4C90"/>
    <w:rsid w:val="1E130A2A"/>
    <w:rsid w:val="1E793D07"/>
    <w:rsid w:val="1E903246"/>
    <w:rsid w:val="1E91399D"/>
    <w:rsid w:val="1FED7258"/>
    <w:rsid w:val="20D05C21"/>
    <w:rsid w:val="214608F9"/>
    <w:rsid w:val="218E5F13"/>
    <w:rsid w:val="21AF1CEE"/>
    <w:rsid w:val="21B07443"/>
    <w:rsid w:val="21B55BF5"/>
    <w:rsid w:val="21E33143"/>
    <w:rsid w:val="228B06B9"/>
    <w:rsid w:val="22B73778"/>
    <w:rsid w:val="22BE619F"/>
    <w:rsid w:val="22CF0011"/>
    <w:rsid w:val="231F124F"/>
    <w:rsid w:val="234C4337"/>
    <w:rsid w:val="23641680"/>
    <w:rsid w:val="23711FEF"/>
    <w:rsid w:val="23C06BC8"/>
    <w:rsid w:val="23E8389E"/>
    <w:rsid w:val="249059FF"/>
    <w:rsid w:val="24D431D1"/>
    <w:rsid w:val="24FA5CC0"/>
    <w:rsid w:val="264F6CEF"/>
    <w:rsid w:val="26634311"/>
    <w:rsid w:val="26B47BF0"/>
    <w:rsid w:val="276E51C4"/>
    <w:rsid w:val="27BB7CDD"/>
    <w:rsid w:val="27C67809"/>
    <w:rsid w:val="27DE0F78"/>
    <w:rsid w:val="27F30033"/>
    <w:rsid w:val="27F82CDF"/>
    <w:rsid w:val="2859444B"/>
    <w:rsid w:val="289742A6"/>
    <w:rsid w:val="28BA7A16"/>
    <w:rsid w:val="2A77438F"/>
    <w:rsid w:val="2A967AA0"/>
    <w:rsid w:val="2B04331F"/>
    <w:rsid w:val="2B1F7FB8"/>
    <w:rsid w:val="2B54406B"/>
    <w:rsid w:val="2BD40FA9"/>
    <w:rsid w:val="2C0B2FE1"/>
    <w:rsid w:val="2C4D655D"/>
    <w:rsid w:val="2C5E3857"/>
    <w:rsid w:val="2D236E36"/>
    <w:rsid w:val="2DB11276"/>
    <w:rsid w:val="2E5C5D76"/>
    <w:rsid w:val="2EE72D23"/>
    <w:rsid w:val="2F6F1591"/>
    <w:rsid w:val="303C5FFF"/>
    <w:rsid w:val="30A532D8"/>
    <w:rsid w:val="30DA7426"/>
    <w:rsid w:val="30EC7D7B"/>
    <w:rsid w:val="31185880"/>
    <w:rsid w:val="312B5D08"/>
    <w:rsid w:val="3197546D"/>
    <w:rsid w:val="33B169E4"/>
    <w:rsid w:val="33C86F1E"/>
    <w:rsid w:val="34146ADD"/>
    <w:rsid w:val="34564107"/>
    <w:rsid w:val="353E6DEB"/>
    <w:rsid w:val="36B940A5"/>
    <w:rsid w:val="36ED79DC"/>
    <w:rsid w:val="373B602E"/>
    <w:rsid w:val="37751C56"/>
    <w:rsid w:val="37ED5E30"/>
    <w:rsid w:val="382E07AF"/>
    <w:rsid w:val="38303C72"/>
    <w:rsid w:val="38B85104"/>
    <w:rsid w:val="39070FD4"/>
    <w:rsid w:val="396F0ECA"/>
    <w:rsid w:val="39AC3A04"/>
    <w:rsid w:val="3A156792"/>
    <w:rsid w:val="3A296D28"/>
    <w:rsid w:val="3A5C70FE"/>
    <w:rsid w:val="3A765548"/>
    <w:rsid w:val="3B284357"/>
    <w:rsid w:val="3BC15703"/>
    <w:rsid w:val="3BE9676F"/>
    <w:rsid w:val="3CA9546B"/>
    <w:rsid w:val="3CE57539"/>
    <w:rsid w:val="3D772696"/>
    <w:rsid w:val="3D897490"/>
    <w:rsid w:val="3E5E027A"/>
    <w:rsid w:val="3E6D2AF5"/>
    <w:rsid w:val="3EDD5A1D"/>
    <w:rsid w:val="3F145C15"/>
    <w:rsid w:val="3F6076C0"/>
    <w:rsid w:val="40AB3370"/>
    <w:rsid w:val="40F83B85"/>
    <w:rsid w:val="412F10C8"/>
    <w:rsid w:val="414D564E"/>
    <w:rsid w:val="41F74BB1"/>
    <w:rsid w:val="42044988"/>
    <w:rsid w:val="424432E2"/>
    <w:rsid w:val="4269685C"/>
    <w:rsid w:val="42AA374C"/>
    <w:rsid w:val="42ED2FE9"/>
    <w:rsid w:val="43FB34E3"/>
    <w:rsid w:val="447B7530"/>
    <w:rsid w:val="44A616A1"/>
    <w:rsid w:val="469814BD"/>
    <w:rsid w:val="46AF5692"/>
    <w:rsid w:val="46C92E22"/>
    <w:rsid w:val="4712572F"/>
    <w:rsid w:val="48533013"/>
    <w:rsid w:val="488A14B4"/>
    <w:rsid w:val="48D461F6"/>
    <w:rsid w:val="48FA7BD1"/>
    <w:rsid w:val="494772DD"/>
    <w:rsid w:val="49DD5A6A"/>
    <w:rsid w:val="4A1470B8"/>
    <w:rsid w:val="4B0A186F"/>
    <w:rsid w:val="4B8C31A3"/>
    <w:rsid w:val="4B9776DF"/>
    <w:rsid w:val="4BD72713"/>
    <w:rsid w:val="4BE331DB"/>
    <w:rsid w:val="4C124410"/>
    <w:rsid w:val="4CE126CD"/>
    <w:rsid w:val="4D331F40"/>
    <w:rsid w:val="4DA644C0"/>
    <w:rsid w:val="4DFC17E7"/>
    <w:rsid w:val="4EAE2AF7"/>
    <w:rsid w:val="4EB54B7F"/>
    <w:rsid w:val="4FC86D41"/>
    <w:rsid w:val="50FA03C5"/>
    <w:rsid w:val="51273979"/>
    <w:rsid w:val="514360A2"/>
    <w:rsid w:val="51AE1727"/>
    <w:rsid w:val="51AE7DE7"/>
    <w:rsid w:val="51D71B4D"/>
    <w:rsid w:val="52161947"/>
    <w:rsid w:val="52B92EE7"/>
    <w:rsid w:val="536C3F54"/>
    <w:rsid w:val="53D52CB7"/>
    <w:rsid w:val="540006A2"/>
    <w:rsid w:val="545B1177"/>
    <w:rsid w:val="55060186"/>
    <w:rsid w:val="557F610A"/>
    <w:rsid w:val="55BB2954"/>
    <w:rsid w:val="562C4F44"/>
    <w:rsid w:val="568D515A"/>
    <w:rsid w:val="572528F9"/>
    <w:rsid w:val="57296458"/>
    <w:rsid w:val="577A3958"/>
    <w:rsid w:val="57B94151"/>
    <w:rsid w:val="57ED0EE7"/>
    <w:rsid w:val="58C64BF6"/>
    <w:rsid w:val="598469C0"/>
    <w:rsid w:val="59C65CCE"/>
    <w:rsid w:val="59EE261B"/>
    <w:rsid w:val="59FF5F31"/>
    <w:rsid w:val="5A9C55A3"/>
    <w:rsid w:val="5A9E4772"/>
    <w:rsid w:val="5AB1003D"/>
    <w:rsid w:val="5B0D4BD2"/>
    <w:rsid w:val="5B6C2C90"/>
    <w:rsid w:val="5C2F08D3"/>
    <w:rsid w:val="5C677ECC"/>
    <w:rsid w:val="5D1C1E26"/>
    <w:rsid w:val="5DDD4C82"/>
    <w:rsid w:val="5E316028"/>
    <w:rsid w:val="5E4F64AE"/>
    <w:rsid w:val="5EE0198C"/>
    <w:rsid w:val="5EFC2967"/>
    <w:rsid w:val="5F0C2D2A"/>
    <w:rsid w:val="5F4A1831"/>
    <w:rsid w:val="60BE01A3"/>
    <w:rsid w:val="60D7502E"/>
    <w:rsid w:val="610D3747"/>
    <w:rsid w:val="615129C0"/>
    <w:rsid w:val="615A3AE7"/>
    <w:rsid w:val="61C3642E"/>
    <w:rsid w:val="628F657E"/>
    <w:rsid w:val="62B966A9"/>
    <w:rsid w:val="62FD297C"/>
    <w:rsid w:val="62FD43A6"/>
    <w:rsid w:val="6326232D"/>
    <w:rsid w:val="63933095"/>
    <w:rsid w:val="639332E1"/>
    <w:rsid w:val="63C030DD"/>
    <w:rsid w:val="647B624F"/>
    <w:rsid w:val="64C61090"/>
    <w:rsid w:val="64D27AA9"/>
    <w:rsid w:val="65495451"/>
    <w:rsid w:val="65507AC7"/>
    <w:rsid w:val="65637A58"/>
    <w:rsid w:val="659014F5"/>
    <w:rsid w:val="65E462C5"/>
    <w:rsid w:val="661410EA"/>
    <w:rsid w:val="66D02156"/>
    <w:rsid w:val="66F42DEE"/>
    <w:rsid w:val="66FB5425"/>
    <w:rsid w:val="676A6E4E"/>
    <w:rsid w:val="67851192"/>
    <w:rsid w:val="6865359A"/>
    <w:rsid w:val="68E11616"/>
    <w:rsid w:val="68ED5510"/>
    <w:rsid w:val="691B0283"/>
    <w:rsid w:val="694A61EF"/>
    <w:rsid w:val="6A2161CA"/>
    <w:rsid w:val="6A4C3D6B"/>
    <w:rsid w:val="6B6F525C"/>
    <w:rsid w:val="6B7E50D6"/>
    <w:rsid w:val="6B824368"/>
    <w:rsid w:val="6C1F22B9"/>
    <w:rsid w:val="6D2C7D0D"/>
    <w:rsid w:val="6D8A4441"/>
    <w:rsid w:val="6D9B2D42"/>
    <w:rsid w:val="6E041367"/>
    <w:rsid w:val="6E22773B"/>
    <w:rsid w:val="6EC43645"/>
    <w:rsid w:val="6ED2454A"/>
    <w:rsid w:val="70394621"/>
    <w:rsid w:val="705B1F91"/>
    <w:rsid w:val="70B047A9"/>
    <w:rsid w:val="70B77E27"/>
    <w:rsid w:val="71303F5E"/>
    <w:rsid w:val="718E38EC"/>
    <w:rsid w:val="719969F0"/>
    <w:rsid w:val="71FC446F"/>
    <w:rsid w:val="722D3C9F"/>
    <w:rsid w:val="726B2176"/>
    <w:rsid w:val="72C6207D"/>
    <w:rsid w:val="73311655"/>
    <w:rsid w:val="73572537"/>
    <w:rsid w:val="739F34E9"/>
    <w:rsid w:val="73E115D0"/>
    <w:rsid w:val="74335059"/>
    <w:rsid w:val="74542618"/>
    <w:rsid w:val="74721F92"/>
    <w:rsid w:val="74FD680C"/>
    <w:rsid w:val="754A7092"/>
    <w:rsid w:val="755F5689"/>
    <w:rsid w:val="757A6F5A"/>
    <w:rsid w:val="75DA6B4D"/>
    <w:rsid w:val="77B37656"/>
    <w:rsid w:val="78D14FE9"/>
    <w:rsid w:val="79054662"/>
    <w:rsid w:val="79386064"/>
    <w:rsid w:val="79E82B60"/>
    <w:rsid w:val="79EB1099"/>
    <w:rsid w:val="7A127B9E"/>
    <w:rsid w:val="7A4A0950"/>
    <w:rsid w:val="7A831561"/>
    <w:rsid w:val="7AB67B89"/>
    <w:rsid w:val="7AE73919"/>
    <w:rsid w:val="7AEC02B2"/>
    <w:rsid w:val="7BFF3751"/>
    <w:rsid w:val="7C1D5622"/>
    <w:rsid w:val="7C34795D"/>
    <w:rsid w:val="7C8C28EB"/>
    <w:rsid w:val="7CB9242C"/>
    <w:rsid w:val="7CBE0137"/>
    <w:rsid w:val="7D4A2365"/>
    <w:rsid w:val="7D952BC4"/>
    <w:rsid w:val="7FBB5F0A"/>
    <w:rsid w:val="7FD9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Light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4"/>
    <w:link w:val="25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before="120" w:after="120"/>
      <w:ind w:firstLineChars="0"/>
      <w:jc w:val="both"/>
      <w:outlineLvl w:val="0"/>
    </w:pPr>
    <w:rPr>
      <w:rFonts w:eastAsia="宋体" w:cstheme="minorBidi"/>
      <w:b/>
      <w:bCs/>
      <w:kern w:val="44"/>
      <w:sz w:val="36"/>
      <w:szCs w:val="32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  <w:tab w:val="clear" w:pos="0"/>
      </w:tabs>
      <w:spacing w:before="120" w:after="120"/>
      <w:ind w:firstLineChars="0"/>
      <w:jc w:val="both"/>
      <w:outlineLvl w:val="1"/>
    </w:pPr>
    <w:rPr>
      <w:rFonts w:eastAsia="宋体" w:cstheme="minorBidi"/>
      <w:b/>
      <w:bCs/>
      <w:sz w:val="32"/>
      <w:szCs w:val="30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120" w:after="120"/>
      <w:ind w:firstLine="0" w:firstLineChars="0"/>
      <w:outlineLvl w:val="2"/>
    </w:pPr>
    <w:rPr>
      <w:rFonts w:eastAsia="宋体"/>
      <w:b/>
      <w:sz w:val="30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="120" w:after="120"/>
      <w:ind w:left="0" w:firstLine="0" w:firstLineChars="0"/>
      <w:outlineLvl w:val="3"/>
    </w:pPr>
    <w:rPr>
      <w:rFonts w:eastAsia="宋体"/>
      <w:b/>
      <w:sz w:val="28"/>
    </w:rPr>
  </w:style>
  <w:style w:type="paragraph" w:styleId="8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420"/>
      </w:tabs>
      <w:spacing w:before="280" w:after="290" w:line="372" w:lineRule="auto"/>
      <w:ind w:firstLine="0" w:firstLineChars="0"/>
      <w:outlineLvl w:val="4"/>
    </w:pPr>
    <w:rPr>
      <w:b/>
      <w:sz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8"/>
    </w:pPr>
    <w:rPr>
      <w:rFonts w:ascii="Arial" w:hAnsi="Arial" w:eastAsia="黑体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customStyle="1" w:styleId="4">
    <w:name w:val="Indent Normal"/>
    <w:basedOn w:val="1"/>
    <w:qFormat/>
    <w:uiPriority w:val="0"/>
  </w:style>
  <w:style w:type="paragraph" w:styleId="13">
    <w:name w:val="annotation text"/>
    <w:basedOn w:val="1"/>
    <w:link w:val="32"/>
    <w:qFormat/>
    <w:uiPriority w:val="0"/>
  </w:style>
  <w:style w:type="paragraph" w:styleId="1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5">
    <w:name w:val="toc 3"/>
    <w:basedOn w:val="1"/>
    <w:next w:val="1"/>
    <w:qFormat/>
    <w:uiPriority w:val="0"/>
    <w:pPr>
      <w:spacing w:line="240" w:lineRule="auto"/>
      <w:ind w:firstLine="840" w:firstLineChars="400"/>
    </w:p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8">
    <w:name w:val="toc 1"/>
    <w:basedOn w:val="1"/>
    <w:next w:val="1"/>
    <w:qFormat/>
    <w:uiPriority w:val="0"/>
    <w:pPr>
      <w:spacing w:line="240" w:lineRule="auto"/>
      <w:ind w:firstLine="0" w:firstLineChars="0"/>
    </w:pPr>
    <w:rPr>
      <w:caps/>
    </w:rPr>
  </w:style>
  <w:style w:type="paragraph" w:styleId="19">
    <w:name w:val="toc 2"/>
    <w:basedOn w:val="1"/>
    <w:next w:val="1"/>
    <w:qFormat/>
    <w:uiPriority w:val="0"/>
    <w:pPr>
      <w:spacing w:line="240" w:lineRule="auto"/>
    </w:p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qFormat/>
    <w:uiPriority w:val="0"/>
    <w:rPr>
      <w:color w:val="145CCD"/>
      <w:u w:val="none"/>
    </w:rPr>
  </w:style>
  <w:style w:type="paragraph" w:customStyle="1" w:styleId="24">
    <w:name w:val="样式 首行缩进:  2 字符"/>
    <w:basedOn w:val="1"/>
    <w:qFormat/>
    <w:uiPriority w:val="0"/>
    <w:pPr>
      <w:ind w:firstLine="480"/>
    </w:pPr>
    <w:rPr>
      <w:rFonts w:ascii="思源宋体 CN Light" w:hAnsi="思源宋体 CN Light" w:cs="思源宋体 CN Light"/>
      <w:color w:val="000000"/>
    </w:rPr>
  </w:style>
  <w:style w:type="character" w:customStyle="1" w:styleId="25">
    <w:name w:val="标题 1 字符"/>
    <w:basedOn w:val="22"/>
    <w:link w:val="3"/>
    <w:qFormat/>
    <w:uiPriority w:val="0"/>
    <w:rPr>
      <w:rFonts w:ascii="Times New Roman" w:hAnsi="Times New Roman" w:eastAsia="宋体" w:cstheme="minorBidi"/>
      <w:kern w:val="44"/>
      <w:sz w:val="36"/>
      <w:szCs w:val="28"/>
    </w:rPr>
  </w:style>
  <w:style w:type="paragraph" w:customStyle="1" w:styleId="26">
    <w:name w:val="图"/>
    <w:basedOn w:val="1"/>
    <w:qFormat/>
    <w:uiPriority w:val="0"/>
    <w:pPr>
      <w:ind w:firstLine="0" w:firstLineChars="0"/>
      <w:jc w:val="center"/>
    </w:pPr>
  </w:style>
  <w:style w:type="paragraph" w:customStyle="1" w:styleId="27">
    <w:name w:val="样式15"/>
    <w:basedOn w:val="1"/>
    <w:qFormat/>
    <w:uiPriority w:val="0"/>
    <w:pPr>
      <w:ind w:firstLine="0" w:firstLineChars="0"/>
      <w:jc w:val="center"/>
    </w:pPr>
    <w:rPr>
      <w:rFonts w:hint="eastAsia" w:ascii="Calibri" w:hAnsi="Calibri" w:cs="宋体"/>
      <w:color w:val="000000"/>
      <w:szCs w:val="20"/>
    </w:rPr>
  </w:style>
  <w:style w:type="paragraph" w:customStyle="1" w:styleId="28">
    <w:name w:val="样式1"/>
    <w:basedOn w:val="1"/>
    <w:qFormat/>
    <w:uiPriority w:val="0"/>
    <w:pPr>
      <w:ind w:firstLine="0" w:firstLineChars="0"/>
      <w:jc w:val="center"/>
    </w:pPr>
  </w:style>
  <w:style w:type="paragraph" w:customStyle="1" w:styleId="29">
    <w:name w:val="1"/>
    <w:basedOn w:val="1"/>
    <w:qFormat/>
    <w:uiPriority w:val="0"/>
    <w:pPr>
      <w:ind w:firstLine="0" w:firstLineChars="0"/>
    </w:pPr>
  </w:style>
  <w:style w:type="paragraph" w:styleId="30">
    <w:name w:val="List Paragraph"/>
    <w:basedOn w:val="1"/>
    <w:qFormat/>
    <w:uiPriority w:val="34"/>
  </w:style>
  <w:style w:type="paragraph" w:customStyle="1" w:styleId="3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批注文字 字符"/>
    <w:basedOn w:val="22"/>
    <w:link w:val="13"/>
    <w:qFormat/>
    <w:uiPriority w:val="0"/>
    <w:rPr>
      <w:rFonts w:eastAsia="思源宋体 CN Light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6032</Words>
  <Characters>6319</Characters>
  <Lines>42</Lines>
  <Paragraphs>11</Paragraphs>
  <TotalTime>4</TotalTime>
  <ScaleCrop>false</ScaleCrop>
  <LinksUpToDate>false</LinksUpToDate>
  <CharactersWithSpaces>6429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2021-12-03T03:08:00Z</dcterms:created>
  <dc:creator>NTKO</dc:creator>
  <cp:lastModifiedBy>叶鹏鑫</cp:lastModifiedBy>
  <dcterms:modified xsi:type="dcterms:W3CDTF">2026-08-13T07:10:51Z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ADACC4DC08DF4BB59D225D621493D562_13</vt:lpwstr>
  </property>
  <property fmtid="{D5CDD505-2E9C-101B-9397-08002B2CF9AE}" pid="4" name="KSOTemplateDocerSaveRecord">
    <vt:lpwstr>eyJoZGlkIjoiYTEyYWQwNTIwYmYxNTc0YTM5ZWM2ODVlOWE2YmNlNmUiLCJ1c2VySWQiOiI2ODczNzg5MzAifQ==</vt:lpwstr>
  </property>
</Properties>
</file>