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88B92E2">
      <w:pPr>
        <w:spacing w:before="376" w:beforeLines="100" w:after="376" w:afterLines="100" w:line="360" w:lineRule="auto"/>
        <w:jc w:val="center"/>
        <w:rPr>
          <w:rFonts w:ascii="仿宋" w:hAnsi="仿宋" w:eastAsia="仿宋" w:cs="仿宋"/>
          <w:color w:val="auto"/>
          <w:sz w:val="48"/>
          <w:szCs w:val="48"/>
          <w:u w:val="single"/>
          <w:lang w:eastAsia="zh-TW"/>
        </w:rPr>
      </w:pPr>
      <w:bookmarkStart w:id="0" w:name="_Hlk98170133"/>
    </w:p>
    <w:p w14:paraId="437D56EB">
      <w:pPr>
        <w:jc w:val="center"/>
        <w:rPr>
          <w:rFonts w:hint="eastAsia" w:ascii="仿宋" w:hAnsi="仿宋" w:eastAsia="仿宋" w:cs="仿宋"/>
          <w:color w:val="auto"/>
          <w:sz w:val="48"/>
          <w:szCs w:val="48"/>
          <w:u w:val="none"/>
          <w:lang w:eastAsia="zh-CN"/>
        </w:rPr>
      </w:pPr>
      <w:r>
        <w:rPr>
          <w:rFonts w:hint="eastAsia" w:ascii="仿宋" w:hAnsi="仿宋" w:eastAsia="仿宋" w:cs="仿宋"/>
          <w:color w:val="auto"/>
          <w:sz w:val="48"/>
          <w:szCs w:val="48"/>
          <w:u w:val="single"/>
          <w:lang w:val="en-US" w:eastAsia="zh-CN"/>
        </w:rPr>
        <w:t>河南电力医院医用耗材供应商遴选项目</w:t>
      </w:r>
    </w:p>
    <w:p w14:paraId="497E9065">
      <w:pPr>
        <w:jc w:val="center"/>
        <w:rPr>
          <w:rFonts w:ascii="仿宋" w:hAnsi="仿宋" w:eastAsia="仿宋" w:cs="仿宋"/>
          <w:color w:val="auto"/>
          <w:sz w:val="36"/>
          <w:szCs w:val="36"/>
          <w:lang w:eastAsia="zh-TW"/>
        </w:rPr>
      </w:pPr>
      <w:r>
        <w:rPr>
          <w:rFonts w:hint="eastAsia" w:ascii="仿宋" w:hAnsi="仿宋" w:eastAsia="仿宋" w:cs="仿宋"/>
          <w:color w:val="auto"/>
          <w:sz w:val="36"/>
          <w:szCs w:val="36"/>
          <w:lang w:eastAsia="zh-TW"/>
        </w:rPr>
        <w:t>（釆购编号：</w:t>
      </w:r>
      <w:r>
        <w:rPr>
          <w:rFonts w:hint="eastAsia" w:ascii="仿宋" w:hAnsi="仿宋" w:eastAsia="仿宋" w:cs="仿宋"/>
          <w:color w:val="auto"/>
          <w:sz w:val="36"/>
          <w:szCs w:val="36"/>
          <w:u w:val="single"/>
          <w:lang w:eastAsia="zh-TW"/>
        </w:rPr>
        <w:t xml:space="preserve"> </w:t>
      </w:r>
      <w:r>
        <w:rPr>
          <w:rFonts w:hint="eastAsia" w:ascii="仿宋" w:hAnsi="仿宋" w:eastAsia="仿宋" w:cs="仿宋"/>
          <w:color w:val="auto"/>
          <w:sz w:val="36"/>
          <w:szCs w:val="36"/>
          <w:u w:val="single"/>
          <w:lang w:val="en-US" w:eastAsia="zh-CN"/>
        </w:rPr>
        <w:t>HNDLYY-WZ-2025122502</w:t>
      </w:r>
      <w:r>
        <w:rPr>
          <w:rFonts w:hint="eastAsia" w:ascii="仿宋" w:hAnsi="仿宋" w:eastAsia="仿宋" w:cs="仿宋"/>
          <w:color w:val="auto"/>
          <w:sz w:val="36"/>
          <w:szCs w:val="36"/>
          <w:u w:val="single"/>
          <w:lang w:eastAsia="zh-TW"/>
        </w:rPr>
        <w:t xml:space="preserve"> </w:t>
      </w:r>
      <w:r>
        <w:rPr>
          <w:rFonts w:hint="eastAsia" w:ascii="仿宋" w:hAnsi="仿宋" w:eastAsia="仿宋" w:cs="仿宋"/>
          <w:color w:val="auto"/>
          <w:sz w:val="36"/>
          <w:szCs w:val="36"/>
          <w:lang w:eastAsia="zh-TW"/>
        </w:rPr>
        <w:t>）</w:t>
      </w:r>
    </w:p>
    <w:bookmarkEnd w:id="0"/>
    <w:p w14:paraId="416E3131">
      <w:pPr>
        <w:spacing w:before="376" w:beforeLines="100" w:after="376" w:afterLines="100" w:line="360" w:lineRule="auto"/>
        <w:jc w:val="center"/>
        <w:rPr>
          <w:rFonts w:ascii="仿宋" w:hAnsi="仿宋" w:eastAsia="仿宋" w:cs="仿宋"/>
          <w:color w:val="auto"/>
          <w:sz w:val="72"/>
          <w:szCs w:val="72"/>
          <w:lang w:eastAsia="zh-TW"/>
        </w:rPr>
      </w:pPr>
    </w:p>
    <w:p w14:paraId="49C50633">
      <w:pPr>
        <w:spacing w:before="376" w:beforeLines="100" w:after="376" w:afterLines="100" w:line="360" w:lineRule="auto"/>
        <w:jc w:val="center"/>
        <w:rPr>
          <w:rFonts w:ascii="仿宋" w:hAnsi="仿宋" w:eastAsia="仿宋" w:cs="仿宋"/>
          <w:color w:val="auto"/>
          <w:sz w:val="72"/>
          <w:szCs w:val="72"/>
          <w:lang w:eastAsia="zh-TW"/>
        </w:rPr>
      </w:pPr>
      <w:r>
        <w:rPr>
          <w:rFonts w:hint="eastAsia" w:ascii="仿宋" w:hAnsi="仿宋" w:eastAsia="仿宋" w:cs="仿宋"/>
          <w:b/>
          <w:bCs/>
          <w:color w:val="auto"/>
          <w:sz w:val="72"/>
          <w:szCs w:val="72"/>
          <w:lang w:val="en-US" w:eastAsia="zh-CN"/>
        </w:rPr>
        <w:t>谈判</w:t>
      </w:r>
      <w:r>
        <w:rPr>
          <w:rFonts w:hint="eastAsia" w:ascii="仿宋" w:hAnsi="仿宋" w:eastAsia="仿宋" w:cs="仿宋"/>
          <w:b/>
          <w:bCs/>
          <w:color w:val="auto"/>
          <w:sz w:val="72"/>
          <w:szCs w:val="72"/>
          <w:lang w:eastAsia="zh-CN"/>
        </w:rPr>
        <w:t>采购</w:t>
      </w:r>
      <w:r>
        <w:rPr>
          <w:rFonts w:hint="eastAsia" w:ascii="仿宋" w:hAnsi="仿宋" w:eastAsia="仿宋" w:cs="仿宋"/>
          <w:b/>
          <w:bCs/>
          <w:color w:val="auto"/>
          <w:sz w:val="72"/>
          <w:szCs w:val="72"/>
          <w:lang w:eastAsia="zh-TW"/>
        </w:rPr>
        <w:t>文件</w:t>
      </w:r>
    </w:p>
    <w:p w14:paraId="6AAA2684">
      <w:pPr>
        <w:spacing w:before="1128" w:beforeLines="300"/>
        <w:jc w:val="center"/>
        <w:rPr>
          <w:rFonts w:ascii="仿宋" w:hAnsi="仿宋" w:eastAsia="仿宋" w:cs="仿宋"/>
          <w:color w:val="auto"/>
          <w:sz w:val="36"/>
          <w:szCs w:val="36"/>
          <w:lang w:eastAsia="zh-TW"/>
        </w:rPr>
      </w:pPr>
      <w:bookmarkStart w:id="1" w:name="_Hlk98170148"/>
    </w:p>
    <w:p w14:paraId="5AB8D8E4">
      <w:pPr>
        <w:pStyle w:val="21"/>
        <w:rPr>
          <w:rFonts w:ascii="仿宋" w:hAnsi="仿宋" w:eastAsia="仿宋" w:cs="仿宋"/>
          <w:color w:val="auto"/>
          <w:sz w:val="36"/>
          <w:szCs w:val="36"/>
          <w:lang w:eastAsia="zh-TW"/>
        </w:rPr>
      </w:pPr>
    </w:p>
    <w:p w14:paraId="63EDEDDA">
      <w:pPr>
        <w:pStyle w:val="21"/>
        <w:rPr>
          <w:rFonts w:ascii="仿宋" w:hAnsi="仿宋" w:eastAsia="仿宋" w:cs="仿宋"/>
          <w:color w:val="auto"/>
          <w:sz w:val="36"/>
          <w:szCs w:val="36"/>
          <w:lang w:eastAsia="zh-TW"/>
        </w:rPr>
      </w:pPr>
    </w:p>
    <w:p w14:paraId="316F315C">
      <w:pPr>
        <w:spacing w:before="376" w:beforeLines="100" w:after="376" w:afterLines="100" w:line="360" w:lineRule="auto"/>
        <w:jc w:val="center"/>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eastAsia="zh-TW"/>
        </w:rPr>
        <w:t>采购人</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河南电力医院</w:t>
      </w:r>
    </w:p>
    <w:p w14:paraId="3FADDA16">
      <w:pPr>
        <w:pStyle w:val="21"/>
        <w:spacing w:before="376" w:beforeLines="100" w:after="376" w:afterLines="100" w:line="360" w:lineRule="auto"/>
        <w:rPr>
          <w:rFonts w:ascii="仿宋" w:hAnsi="仿宋" w:eastAsia="仿宋" w:cs="仿宋"/>
          <w:color w:val="auto"/>
          <w:sz w:val="30"/>
          <w:szCs w:val="30"/>
          <w:lang w:eastAsia="zh-TW"/>
        </w:rPr>
      </w:pPr>
    </w:p>
    <w:p w14:paraId="0E96EE29">
      <w:pPr>
        <w:jc w:val="center"/>
        <w:rPr>
          <w:rFonts w:ascii="仿宋" w:hAnsi="仿宋" w:eastAsia="仿宋" w:cs="仿宋"/>
          <w:color w:val="auto"/>
          <w:sz w:val="28"/>
          <w:szCs w:val="28"/>
          <w:lang w:eastAsia="zh-TW"/>
        </w:rPr>
      </w:pPr>
      <w:r>
        <w:rPr>
          <w:rFonts w:hint="eastAsia" w:ascii="仿宋" w:hAnsi="仿宋" w:eastAsia="仿宋" w:cs="仿宋"/>
          <w:color w:val="auto"/>
          <w:sz w:val="28"/>
          <w:szCs w:val="28"/>
          <w:u w:val="single"/>
          <w:lang w:eastAsia="zh-CN"/>
        </w:rPr>
        <w:t xml:space="preserve"> 202</w:t>
      </w:r>
      <w:r>
        <w:rPr>
          <w:rFonts w:hint="eastAsia" w:ascii="仿宋" w:hAnsi="仿宋" w:eastAsia="仿宋" w:cs="仿宋"/>
          <w:color w:val="auto"/>
          <w:sz w:val="28"/>
          <w:szCs w:val="28"/>
          <w:u w:val="single"/>
          <w:lang w:val="en-US" w:eastAsia="zh-CN"/>
        </w:rPr>
        <w:t>5</w:t>
      </w:r>
      <w:r>
        <w:rPr>
          <w:rFonts w:hint="eastAsia" w:ascii="仿宋" w:hAnsi="仿宋" w:eastAsia="仿宋" w:cs="仿宋"/>
          <w:color w:val="auto"/>
          <w:sz w:val="28"/>
          <w:szCs w:val="28"/>
          <w:lang w:eastAsia="zh-TW"/>
        </w:rPr>
        <w:t>年</w:t>
      </w:r>
      <w:r>
        <w:rPr>
          <w:rFonts w:hint="eastAsia" w:ascii="仿宋" w:hAnsi="仿宋" w:eastAsia="仿宋" w:cs="仿宋"/>
          <w:color w:val="auto"/>
          <w:sz w:val="28"/>
          <w:szCs w:val="28"/>
          <w:u w:val="single"/>
          <w:lang w:val="en-US" w:eastAsia="zh-CN"/>
        </w:rPr>
        <w:t xml:space="preserve"> 12 </w:t>
      </w:r>
      <w:r>
        <w:rPr>
          <w:rFonts w:hint="eastAsia" w:ascii="仿宋" w:hAnsi="仿宋" w:eastAsia="仿宋" w:cs="仿宋"/>
          <w:color w:val="auto"/>
          <w:sz w:val="28"/>
          <w:szCs w:val="28"/>
          <w:lang w:eastAsia="zh-TW"/>
        </w:rPr>
        <w:t>月</w:t>
      </w:r>
    </w:p>
    <w:bookmarkEnd w:id="1"/>
    <w:p w14:paraId="039602F6">
      <w:pPr>
        <w:autoSpaceDE w:val="0"/>
        <w:autoSpaceDN w:val="0"/>
        <w:adjustRightInd w:val="0"/>
        <w:spacing w:line="540" w:lineRule="exact"/>
        <w:jc w:val="both"/>
        <w:rPr>
          <w:rFonts w:ascii="仿宋" w:hAnsi="仿宋" w:eastAsia="仿宋" w:cs="仿宋"/>
          <w:b/>
          <w:bCs/>
          <w:snapToGrid w:val="0"/>
          <w:color w:val="auto"/>
          <w:lang w:eastAsia="zh-CN"/>
        </w:rPr>
        <w:sectPr>
          <w:headerReference r:id="rId4" w:type="first"/>
          <w:footerReference r:id="rId7" w:type="first"/>
          <w:headerReference r:id="rId3" w:type="default"/>
          <w:footerReference r:id="rId5" w:type="default"/>
          <w:footerReference r:id="rId6" w:type="even"/>
          <w:pgSz w:w="11907" w:h="16840"/>
          <w:pgMar w:top="1440" w:right="1800" w:bottom="1440" w:left="1800" w:header="851" w:footer="567" w:gutter="0"/>
          <w:pgNumType w:fmt="decimal"/>
          <w:cols w:space="720" w:num="1"/>
          <w:titlePg/>
          <w:docGrid w:type="linesAndChars" w:linePitch="376" w:charSpace="4889"/>
        </w:sectPr>
      </w:pPr>
    </w:p>
    <w:p w14:paraId="4E9DB1C9">
      <w:pPr>
        <w:pStyle w:val="43"/>
        <w:tabs>
          <w:tab w:val="left" w:pos="8316"/>
        </w:tabs>
        <w:spacing w:before="3600" w:beforeLines="1500" w:line="324" w:lineRule="auto"/>
        <w:jc w:val="center"/>
        <w:outlineLvl w:val="0"/>
        <w:rPr>
          <w:rFonts w:hint="eastAsia" w:ascii="仿宋" w:hAnsi="仿宋" w:eastAsia="仿宋" w:cs="仿宋"/>
          <w:b/>
          <w:kern w:val="0"/>
          <w:sz w:val="48"/>
          <w:szCs w:val="48"/>
          <w:lang w:val="en-US" w:eastAsia="zh-CN"/>
        </w:rPr>
      </w:pPr>
      <w:bookmarkStart w:id="2" w:name="_Toc31626"/>
      <w:r>
        <w:rPr>
          <w:rFonts w:hint="eastAsia" w:ascii="仿宋" w:hAnsi="仿宋" w:eastAsia="仿宋" w:cs="仿宋"/>
          <w:b/>
          <w:kern w:val="0"/>
          <w:sz w:val="48"/>
          <w:szCs w:val="48"/>
        </w:rPr>
        <w:t xml:space="preserve">第一章  </w:t>
      </w:r>
      <w:r>
        <w:rPr>
          <w:rFonts w:hint="eastAsia" w:ascii="仿宋" w:hAnsi="仿宋" w:eastAsia="仿宋" w:cs="仿宋"/>
          <w:b/>
          <w:kern w:val="0"/>
          <w:sz w:val="48"/>
          <w:szCs w:val="48"/>
          <w:lang w:val="en-US" w:eastAsia="zh-CN"/>
        </w:rPr>
        <w:t>谈判</w:t>
      </w:r>
      <w:r>
        <w:rPr>
          <w:rFonts w:hint="eastAsia" w:ascii="仿宋" w:hAnsi="仿宋" w:eastAsia="仿宋" w:cs="仿宋"/>
          <w:b/>
          <w:kern w:val="0"/>
          <w:sz w:val="48"/>
          <w:szCs w:val="48"/>
        </w:rPr>
        <w:t>采购</w:t>
      </w:r>
      <w:bookmarkEnd w:id="2"/>
      <w:r>
        <w:rPr>
          <w:rFonts w:hint="eastAsia" w:ascii="仿宋" w:hAnsi="仿宋" w:eastAsia="仿宋" w:cs="仿宋"/>
          <w:b/>
          <w:kern w:val="0"/>
          <w:sz w:val="48"/>
          <w:szCs w:val="48"/>
          <w:lang w:val="en-US" w:eastAsia="zh-CN"/>
        </w:rPr>
        <w:t>公告</w:t>
      </w:r>
    </w:p>
    <w:p w14:paraId="118978AF">
      <w:pPr>
        <w:widowControl/>
        <w:rPr>
          <w:rFonts w:ascii="仿宋" w:hAnsi="仿宋" w:eastAsia="仿宋" w:cs="仿宋"/>
          <w:color w:val="auto"/>
          <w:kern w:val="2"/>
          <w:sz w:val="32"/>
          <w:szCs w:val="32"/>
          <w:u w:val="single"/>
          <w:lang w:val="zh-CN" w:eastAsia="zh-CN" w:bidi="zh-CN"/>
        </w:rPr>
      </w:pPr>
      <w:bookmarkStart w:id="3" w:name="bookmark16"/>
      <w:r>
        <w:rPr>
          <w:rFonts w:hint="eastAsia" w:ascii="仿宋" w:hAnsi="仿宋" w:eastAsia="仿宋" w:cs="仿宋"/>
          <w:color w:val="auto"/>
          <w:u w:val="single"/>
          <w:lang w:eastAsia="zh-CN"/>
        </w:rPr>
        <w:br w:type="page"/>
      </w:r>
    </w:p>
    <w:p w14:paraId="18B6ED65">
      <w:pPr>
        <w:pStyle w:val="57"/>
        <w:tabs>
          <w:tab w:val="left" w:pos="8316"/>
        </w:tabs>
        <w:spacing w:before="480" w:beforeLines="200" w:after="480" w:afterLines="200" w:line="360" w:lineRule="auto"/>
        <w:outlineLvl w:val="9"/>
        <w:rPr>
          <w:rFonts w:hint="eastAsia" w:ascii="仿宋" w:hAnsi="仿宋" w:eastAsia="仿宋" w:cs="仿宋"/>
          <w:kern w:val="0"/>
          <w:u w:val="single"/>
          <w:lang w:val="en-US" w:eastAsia="zh-CN"/>
        </w:rPr>
      </w:pPr>
      <w:bookmarkStart w:id="4" w:name="_Toc26848"/>
      <w:bookmarkStart w:id="5" w:name="_Toc96959985"/>
      <w:r>
        <w:rPr>
          <w:rFonts w:hint="eastAsia" w:ascii="仿宋" w:hAnsi="仿宋" w:eastAsia="仿宋" w:cs="仿宋"/>
          <w:kern w:val="0"/>
          <w:lang w:val="en-US" w:eastAsia="zh-CN"/>
        </w:rPr>
        <w:t>河南电力医院</w:t>
      </w:r>
      <w:r>
        <w:rPr>
          <w:rFonts w:hint="eastAsia" w:ascii="仿宋" w:hAnsi="仿宋" w:eastAsia="仿宋" w:cs="仿宋"/>
          <w:kern w:val="0"/>
          <w:lang w:eastAsia="zh-CN"/>
        </w:rPr>
        <w:t>医用耗材供应商遴选项目</w:t>
      </w:r>
      <w:r>
        <w:rPr>
          <w:rFonts w:hint="eastAsia" w:ascii="仿宋" w:hAnsi="仿宋" w:eastAsia="仿宋" w:cs="仿宋"/>
          <w:kern w:val="0"/>
          <w:lang w:val="en-US" w:eastAsia="zh-CN"/>
        </w:rPr>
        <w:t>谈判</w:t>
      </w:r>
      <w:r>
        <w:rPr>
          <w:rFonts w:hint="eastAsia" w:ascii="仿宋" w:hAnsi="仿宋" w:eastAsia="仿宋" w:cs="仿宋"/>
          <w:kern w:val="0"/>
        </w:rPr>
        <w:t>采购</w:t>
      </w:r>
      <w:bookmarkEnd w:id="4"/>
      <w:bookmarkEnd w:id="5"/>
      <w:r>
        <w:rPr>
          <w:rFonts w:hint="eastAsia" w:ascii="仿宋" w:hAnsi="仿宋" w:eastAsia="仿宋" w:cs="仿宋"/>
          <w:kern w:val="0"/>
          <w:lang w:val="en-US" w:eastAsia="zh-CN"/>
        </w:rPr>
        <w:t>公告</w:t>
      </w:r>
    </w:p>
    <w:p w14:paraId="5DAEC114">
      <w:pPr>
        <w:pStyle w:val="49"/>
        <w:tabs>
          <w:tab w:val="left" w:pos="8316"/>
        </w:tabs>
        <w:spacing w:line="360" w:lineRule="auto"/>
        <w:ind w:firstLine="480" w:firstLineChars="200"/>
        <w:jc w:val="both"/>
        <w:rPr>
          <w:rFonts w:hint="eastAsia" w:ascii="仿宋" w:hAnsi="仿宋" w:eastAsia="仿宋" w:cs="仿宋"/>
          <w:kern w:val="0"/>
          <w:sz w:val="24"/>
          <w:szCs w:val="24"/>
          <w:lang w:eastAsia="zh-CN"/>
        </w:rPr>
      </w:pPr>
      <w:r>
        <w:rPr>
          <w:rFonts w:hint="eastAsia" w:ascii="仿宋" w:hAnsi="仿宋" w:eastAsia="仿宋" w:cs="仿宋"/>
          <w:kern w:val="0"/>
          <w:sz w:val="24"/>
          <w:szCs w:val="24"/>
          <w:u w:val="single"/>
          <w:lang w:eastAsia="zh-CN"/>
        </w:rPr>
        <w:t>河南电力医院医用耗材供应商遴选项目</w:t>
      </w:r>
      <w:r>
        <w:rPr>
          <w:rFonts w:hint="eastAsia" w:ascii="仿宋" w:hAnsi="仿宋" w:eastAsia="仿宋" w:cs="仿宋"/>
          <w:kern w:val="0"/>
          <w:sz w:val="24"/>
          <w:szCs w:val="24"/>
        </w:rPr>
        <w:t>已具备采购条件，</w:t>
      </w:r>
      <w:r>
        <w:rPr>
          <w:rFonts w:hint="eastAsia" w:ascii="仿宋" w:hAnsi="仿宋" w:eastAsia="仿宋" w:cs="仿宋"/>
          <w:color w:val="auto"/>
          <w:kern w:val="0"/>
          <w:sz w:val="24"/>
          <w:szCs w:val="24"/>
          <w:highlight w:val="none"/>
        </w:rPr>
        <w:t>现公开邀请供应商参加</w:t>
      </w:r>
      <w:r>
        <w:rPr>
          <w:rFonts w:hint="eastAsia" w:ascii="仿宋" w:hAnsi="仿宋" w:eastAsia="仿宋" w:cs="仿宋"/>
          <w:color w:val="auto"/>
          <w:kern w:val="0"/>
          <w:sz w:val="24"/>
          <w:szCs w:val="24"/>
          <w:highlight w:val="none"/>
          <w:lang w:val="en-US" w:eastAsia="zh-CN"/>
        </w:rPr>
        <w:t>谈判</w:t>
      </w:r>
      <w:r>
        <w:rPr>
          <w:rFonts w:hint="eastAsia" w:ascii="仿宋" w:hAnsi="仿宋" w:eastAsia="仿宋" w:cs="仿宋"/>
          <w:color w:val="auto"/>
          <w:kern w:val="0"/>
          <w:sz w:val="24"/>
          <w:szCs w:val="24"/>
          <w:highlight w:val="none"/>
        </w:rPr>
        <w:t>采购活动</w:t>
      </w:r>
      <w:r>
        <w:rPr>
          <w:rFonts w:hint="eastAsia" w:ascii="仿宋" w:hAnsi="仿宋" w:eastAsia="仿宋" w:cs="仿宋"/>
          <w:color w:val="auto"/>
          <w:kern w:val="0"/>
          <w:sz w:val="24"/>
          <w:szCs w:val="24"/>
          <w:highlight w:val="none"/>
          <w:lang w:eastAsia="zh-CN"/>
        </w:rPr>
        <w:t>。</w:t>
      </w:r>
    </w:p>
    <w:p w14:paraId="5E0530C5">
      <w:pPr>
        <w:pStyle w:val="3"/>
        <w:spacing w:before="100" w:after="100" w:line="360" w:lineRule="auto"/>
        <w:rPr>
          <w:rFonts w:ascii="仿宋" w:hAnsi="仿宋" w:eastAsia="仿宋" w:cs="仿宋"/>
          <w:bCs w:val="0"/>
          <w:color w:val="auto"/>
          <w:kern w:val="2"/>
          <w:sz w:val="28"/>
          <w:szCs w:val="28"/>
          <w:lang w:eastAsia="zh-CN"/>
        </w:rPr>
      </w:pPr>
      <w:bookmarkStart w:id="6" w:name="_Toc18158"/>
      <w:bookmarkStart w:id="7" w:name="_Hlk98238414"/>
      <w:r>
        <w:rPr>
          <w:rFonts w:hint="eastAsia" w:ascii="仿宋" w:hAnsi="仿宋" w:eastAsia="仿宋" w:cs="仿宋"/>
          <w:bCs w:val="0"/>
          <w:color w:val="auto"/>
          <w:kern w:val="2"/>
          <w:sz w:val="28"/>
          <w:szCs w:val="28"/>
          <w:lang w:eastAsia="zh-CN"/>
        </w:rPr>
        <w:t>1.采购项目简介</w:t>
      </w:r>
      <w:bookmarkEnd w:id="6"/>
    </w:p>
    <w:p w14:paraId="6BB085F8">
      <w:pPr>
        <w:numPr>
          <w:ilvl w:val="255"/>
          <w:numId w:val="0"/>
        </w:numPr>
        <w:spacing w:line="360" w:lineRule="auto"/>
        <w:ind w:firstLine="480" w:firstLineChars="200"/>
        <w:jc w:val="both"/>
        <w:rPr>
          <w:rFonts w:ascii="仿宋" w:hAnsi="仿宋" w:eastAsia="仿宋" w:cs="仿宋"/>
          <w:color w:val="auto"/>
          <w:lang w:eastAsia="zh-CN"/>
        </w:rPr>
      </w:pPr>
      <w:r>
        <w:rPr>
          <w:rFonts w:hint="eastAsia" w:ascii="仿宋" w:hAnsi="仿宋" w:eastAsia="仿宋" w:cs="仿宋"/>
          <w:color w:val="auto"/>
          <w:lang w:eastAsia="zh-CN"/>
        </w:rPr>
        <w:t>1.1项目名称：</w:t>
      </w:r>
      <w:r>
        <w:rPr>
          <w:rFonts w:hint="eastAsia" w:ascii="仿宋" w:hAnsi="仿宋" w:eastAsia="仿宋" w:cs="仿宋"/>
          <w:color w:val="auto"/>
          <w:u w:val="single"/>
          <w:lang w:eastAsia="zh-CN"/>
        </w:rPr>
        <w:t>河南电力医院医用耗材供应商遴选项目</w:t>
      </w:r>
      <w:r>
        <w:rPr>
          <w:rFonts w:hint="eastAsia" w:ascii="仿宋" w:hAnsi="仿宋" w:eastAsia="仿宋" w:cs="仿宋"/>
          <w:color w:val="auto"/>
          <w:lang w:eastAsia="zh-CN"/>
        </w:rPr>
        <w:t>；</w:t>
      </w:r>
    </w:p>
    <w:p w14:paraId="1AE0AB99">
      <w:pPr>
        <w:spacing w:line="360" w:lineRule="auto"/>
        <w:ind w:firstLine="480" w:firstLineChars="200"/>
        <w:jc w:val="both"/>
        <w:rPr>
          <w:rFonts w:ascii="仿宋" w:hAnsi="仿宋" w:eastAsia="仿宋" w:cs="仿宋"/>
          <w:color w:val="auto"/>
          <w:u w:val="single"/>
          <w:lang w:eastAsia="zh-CN"/>
        </w:rPr>
      </w:pPr>
      <w:r>
        <w:rPr>
          <w:rFonts w:hint="eastAsia" w:ascii="仿宋" w:hAnsi="仿宋" w:eastAsia="仿宋" w:cs="仿宋"/>
          <w:color w:val="auto"/>
          <w:lang w:eastAsia="zh-CN"/>
        </w:rPr>
        <w:t>1.2项目编号：</w:t>
      </w:r>
      <w:r>
        <w:rPr>
          <w:rFonts w:hint="eastAsia" w:ascii="仿宋" w:hAnsi="仿宋" w:eastAsia="仿宋" w:cs="仿宋"/>
          <w:color w:val="auto"/>
          <w:u w:val="single"/>
          <w:lang w:eastAsia="zh-CN"/>
        </w:rPr>
        <w:t xml:space="preserve"> HNDLYY-WZ-202512</w:t>
      </w:r>
      <w:r>
        <w:rPr>
          <w:rFonts w:hint="eastAsia" w:ascii="仿宋" w:hAnsi="仿宋" w:eastAsia="仿宋" w:cs="仿宋"/>
          <w:color w:val="auto"/>
          <w:u w:val="single"/>
          <w:lang w:val="en-US" w:eastAsia="zh-CN"/>
        </w:rPr>
        <w:t>25</w:t>
      </w:r>
      <w:r>
        <w:rPr>
          <w:rFonts w:hint="eastAsia" w:ascii="仿宋" w:hAnsi="仿宋" w:eastAsia="仿宋" w:cs="仿宋"/>
          <w:color w:val="auto"/>
          <w:u w:val="single"/>
          <w:lang w:eastAsia="zh-CN"/>
        </w:rPr>
        <w:t>0</w:t>
      </w:r>
      <w:r>
        <w:rPr>
          <w:rFonts w:hint="eastAsia" w:ascii="仿宋" w:hAnsi="仿宋" w:eastAsia="仿宋" w:cs="仿宋"/>
          <w:color w:val="auto"/>
          <w:u w:val="single"/>
          <w:lang w:val="en-US" w:eastAsia="zh-CN"/>
        </w:rPr>
        <w:t>2</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w:t>
      </w:r>
    </w:p>
    <w:p w14:paraId="029E0046">
      <w:pPr>
        <w:spacing w:line="360" w:lineRule="auto"/>
        <w:ind w:firstLine="480" w:firstLineChars="200"/>
        <w:jc w:val="both"/>
        <w:rPr>
          <w:rFonts w:hint="eastAsia" w:ascii="仿宋" w:hAnsi="仿宋" w:eastAsia="仿宋" w:cs="仿宋"/>
          <w:color w:val="auto"/>
          <w:lang w:eastAsia="zh-CN"/>
        </w:rPr>
      </w:pPr>
      <w:r>
        <w:rPr>
          <w:rFonts w:hint="eastAsia" w:ascii="仿宋" w:hAnsi="仿宋" w:eastAsia="仿宋" w:cs="仿宋"/>
          <w:color w:val="auto"/>
          <w:lang w:eastAsia="zh-CN"/>
        </w:rPr>
        <w:t>1.3采购人：</w:t>
      </w:r>
      <w:r>
        <w:rPr>
          <w:rFonts w:hint="eastAsia" w:ascii="仿宋" w:hAnsi="仿宋" w:eastAsia="仿宋" w:cs="仿宋"/>
          <w:color w:val="auto"/>
          <w:u w:val="single"/>
          <w:lang w:eastAsia="zh-CN"/>
        </w:rPr>
        <w:t xml:space="preserve"> </w:t>
      </w:r>
      <w:r>
        <w:rPr>
          <w:rFonts w:hint="eastAsia" w:ascii="仿宋" w:hAnsi="仿宋" w:eastAsia="仿宋" w:cs="仿宋"/>
          <w:color w:val="auto"/>
          <w:u w:val="single"/>
          <w:lang w:val="en-US" w:eastAsia="zh-CN"/>
        </w:rPr>
        <w:t>河南电力医院</w:t>
      </w:r>
      <w:r>
        <w:rPr>
          <w:rFonts w:hint="eastAsia" w:ascii="仿宋" w:hAnsi="仿宋" w:eastAsia="仿宋" w:cs="仿宋"/>
          <w:color w:val="auto"/>
          <w:lang w:eastAsia="zh-CN"/>
        </w:rPr>
        <w:t>；</w:t>
      </w:r>
    </w:p>
    <w:p w14:paraId="23569B27">
      <w:pPr>
        <w:spacing w:line="360" w:lineRule="auto"/>
        <w:ind w:firstLine="480" w:firstLineChars="200"/>
        <w:jc w:val="both"/>
        <w:rPr>
          <w:rFonts w:ascii="仿宋" w:hAnsi="仿宋" w:eastAsia="仿宋" w:cs="仿宋"/>
          <w:color w:val="auto"/>
          <w:lang w:eastAsia="zh-CN"/>
        </w:rPr>
      </w:pPr>
      <w:r>
        <w:rPr>
          <w:rFonts w:hint="eastAsia" w:ascii="仿宋" w:hAnsi="仿宋" w:eastAsia="仿宋" w:cs="仿宋"/>
          <w:color w:val="auto"/>
          <w:lang w:eastAsia="zh-CN"/>
        </w:rPr>
        <w:t>1.</w:t>
      </w:r>
      <w:r>
        <w:rPr>
          <w:rFonts w:hint="eastAsia" w:ascii="仿宋" w:hAnsi="仿宋" w:eastAsia="仿宋" w:cs="仿宋"/>
          <w:color w:val="auto"/>
          <w:lang w:val="en-US" w:eastAsia="zh-CN"/>
        </w:rPr>
        <w:t>4</w:t>
      </w:r>
      <w:r>
        <w:rPr>
          <w:rFonts w:hint="eastAsia" w:ascii="仿宋" w:hAnsi="仿宋" w:eastAsia="仿宋" w:cs="仿宋"/>
          <w:color w:val="auto"/>
          <w:lang w:eastAsia="zh-CN"/>
        </w:rPr>
        <w:t>采购项目资金来源和落实情况：</w:t>
      </w:r>
      <w:r>
        <w:rPr>
          <w:rFonts w:hint="eastAsia" w:ascii="仿宋" w:hAnsi="仿宋" w:eastAsia="仿宋" w:cs="仿宋"/>
          <w:color w:val="auto"/>
          <w:u w:val="single"/>
          <w:lang w:eastAsia="zh-CN"/>
        </w:rPr>
        <w:t xml:space="preserve"> 100%企业自筹，已落实 </w:t>
      </w:r>
      <w:r>
        <w:rPr>
          <w:rFonts w:hint="eastAsia" w:ascii="仿宋" w:hAnsi="仿宋" w:eastAsia="仿宋" w:cs="仿宋"/>
          <w:color w:val="auto"/>
          <w:lang w:eastAsia="zh-CN"/>
        </w:rPr>
        <w:t>；</w:t>
      </w:r>
    </w:p>
    <w:p w14:paraId="240F7B93">
      <w:pPr>
        <w:spacing w:line="360" w:lineRule="auto"/>
        <w:ind w:firstLine="480" w:firstLineChars="200"/>
        <w:jc w:val="both"/>
        <w:rPr>
          <w:rFonts w:ascii="仿宋" w:hAnsi="仿宋" w:eastAsia="仿宋" w:cs="仿宋"/>
          <w:color w:val="auto"/>
          <w:lang w:eastAsia="zh-CN"/>
        </w:rPr>
      </w:pPr>
      <w:r>
        <w:rPr>
          <w:rFonts w:hint="eastAsia" w:ascii="仿宋" w:hAnsi="仿宋" w:eastAsia="仿宋" w:cs="仿宋"/>
          <w:color w:val="auto"/>
          <w:lang w:eastAsia="zh-CN"/>
        </w:rPr>
        <w:t>1.</w:t>
      </w:r>
      <w:r>
        <w:rPr>
          <w:rFonts w:hint="eastAsia" w:ascii="仿宋" w:hAnsi="仿宋" w:eastAsia="仿宋" w:cs="仿宋"/>
          <w:color w:val="auto"/>
          <w:lang w:val="en-US" w:eastAsia="zh-CN"/>
        </w:rPr>
        <w:t>5</w:t>
      </w:r>
      <w:r>
        <w:rPr>
          <w:rFonts w:hint="eastAsia" w:ascii="仿宋" w:hAnsi="仿宋" w:eastAsia="仿宋" w:cs="仿宋"/>
          <w:color w:val="auto"/>
          <w:lang w:eastAsia="zh-CN"/>
        </w:rPr>
        <w:t xml:space="preserve"> 采购方式：</w:t>
      </w:r>
      <w:r>
        <w:rPr>
          <w:rFonts w:hint="eastAsia" w:ascii="仿宋" w:hAnsi="仿宋" w:eastAsia="仿宋" w:cs="仿宋"/>
          <w:color w:val="auto"/>
          <w:u w:val="single"/>
          <w:lang w:val="en-US" w:eastAsia="zh-CN"/>
        </w:rPr>
        <w:t>谈判</w:t>
      </w:r>
      <w:r>
        <w:rPr>
          <w:rFonts w:hint="eastAsia" w:ascii="仿宋" w:hAnsi="仿宋" w:eastAsia="仿宋" w:cs="仿宋"/>
          <w:color w:val="auto"/>
          <w:u w:val="single"/>
          <w:lang w:eastAsia="zh-CN"/>
        </w:rPr>
        <w:t>采购</w:t>
      </w:r>
      <w:r>
        <w:rPr>
          <w:rFonts w:hint="eastAsia" w:ascii="仿宋" w:hAnsi="仿宋" w:eastAsia="仿宋" w:cs="仿宋"/>
          <w:color w:val="auto"/>
          <w:lang w:eastAsia="zh-CN"/>
        </w:rPr>
        <w:t>。</w:t>
      </w:r>
    </w:p>
    <w:p w14:paraId="6EE3D644">
      <w:pPr>
        <w:pStyle w:val="3"/>
        <w:spacing w:before="100" w:after="100" w:line="360" w:lineRule="auto"/>
        <w:rPr>
          <w:rFonts w:ascii="仿宋" w:hAnsi="仿宋" w:eastAsia="仿宋" w:cs="仿宋"/>
          <w:bCs w:val="0"/>
          <w:color w:val="auto"/>
          <w:kern w:val="2"/>
          <w:sz w:val="28"/>
          <w:szCs w:val="28"/>
          <w:lang w:eastAsia="zh-CN"/>
        </w:rPr>
      </w:pPr>
      <w:bookmarkStart w:id="8" w:name="_Toc31821"/>
      <w:r>
        <w:rPr>
          <w:rFonts w:hint="eastAsia" w:ascii="仿宋" w:hAnsi="仿宋" w:eastAsia="仿宋" w:cs="仿宋"/>
          <w:bCs w:val="0"/>
          <w:color w:val="auto"/>
          <w:kern w:val="2"/>
          <w:sz w:val="28"/>
          <w:szCs w:val="28"/>
          <w:lang w:eastAsia="zh-CN"/>
        </w:rPr>
        <w:t>2.采购范围及相关要求</w:t>
      </w:r>
      <w:bookmarkEnd w:id="8"/>
    </w:p>
    <w:p w14:paraId="7659E4D9">
      <w:pPr>
        <w:pStyle w:val="49"/>
        <w:tabs>
          <w:tab w:val="left" w:pos="8316"/>
        </w:tabs>
        <w:spacing w:line="360" w:lineRule="auto"/>
        <w:ind w:firstLine="480" w:firstLineChars="200"/>
        <w:jc w:val="both"/>
        <w:rPr>
          <w:rFonts w:ascii="仿宋" w:hAnsi="仿宋" w:eastAsia="仿宋" w:cs="仿宋"/>
          <w:sz w:val="24"/>
          <w:szCs w:val="24"/>
          <w:highlight w:val="none"/>
        </w:rPr>
      </w:pPr>
      <w:r>
        <w:rPr>
          <w:rFonts w:hint="eastAsia" w:ascii="仿宋" w:hAnsi="仿宋" w:eastAsia="仿宋" w:cs="仿宋"/>
          <w:sz w:val="24"/>
          <w:szCs w:val="24"/>
        </w:rPr>
        <w:t>2.1</w:t>
      </w:r>
      <w:r>
        <w:rPr>
          <w:rFonts w:hint="eastAsia" w:ascii="仿宋" w:hAnsi="仿宋" w:eastAsia="仿宋" w:cs="仿宋"/>
          <w:bCs/>
          <w:sz w:val="24"/>
          <w:szCs w:val="24"/>
        </w:rPr>
        <w:t xml:space="preserve">  采</w:t>
      </w:r>
      <w:r>
        <w:rPr>
          <w:rFonts w:hint="eastAsia" w:ascii="仿宋" w:hAnsi="仿宋" w:eastAsia="仿宋" w:cs="仿宋"/>
          <w:kern w:val="0"/>
          <w:sz w:val="24"/>
          <w:szCs w:val="24"/>
        </w:rPr>
        <w:t>购范围：</w:t>
      </w:r>
      <w:r>
        <w:rPr>
          <w:rFonts w:hint="eastAsia" w:ascii="仿宋" w:hAnsi="仿宋" w:eastAsia="仿宋" w:cs="仿宋"/>
          <w:kern w:val="0"/>
          <w:sz w:val="24"/>
          <w:szCs w:val="24"/>
          <w:u w:val="single"/>
          <w:lang w:val="en-US" w:eastAsia="zh-CN"/>
        </w:rPr>
        <w:t xml:space="preserve">   医用耗材等  </w:t>
      </w:r>
      <w:r>
        <w:rPr>
          <w:rFonts w:hint="eastAsia" w:ascii="仿宋" w:hAnsi="仿宋" w:eastAsia="仿宋" w:cs="仿宋"/>
          <w:sz w:val="24"/>
          <w:szCs w:val="24"/>
          <w:lang w:eastAsia="zh-CN"/>
        </w:rPr>
        <w:t>；</w:t>
      </w:r>
    </w:p>
    <w:p w14:paraId="28371CF2">
      <w:pPr>
        <w:pStyle w:val="49"/>
        <w:tabs>
          <w:tab w:val="left" w:pos="8316"/>
        </w:tabs>
        <w:spacing w:line="360" w:lineRule="auto"/>
        <w:ind w:firstLine="480" w:firstLineChars="200"/>
        <w:jc w:val="both"/>
        <w:rPr>
          <w:rFonts w:hint="default" w:ascii="仿宋" w:hAnsi="仿宋" w:eastAsia="仿宋" w:cs="仿宋"/>
          <w:kern w:val="0"/>
          <w:sz w:val="24"/>
          <w:szCs w:val="24"/>
          <w:highlight w:val="none"/>
          <w:lang w:val="en-US"/>
        </w:rPr>
      </w:pPr>
      <w:r>
        <w:rPr>
          <w:rFonts w:hint="eastAsia" w:ascii="仿宋" w:hAnsi="仿宋" w:eastAsia="仿宋" w:cs="仿宋"/>
          <w:kern w:val="0"/>
          <w:sz w:val="24"/>
          <w:szCs w:val="24"/>
          <w:highlight w:val="none"/>
        </w:rPr>
        <w:t xml:space="preserve">2.2  </w:t>
      </w:r>
      <w:r>
        <w:rPr>
          <w:rFonts w:hint="eastAsia" w:ascii="仿宋" w:hAnsi="仿宋" w:eastAsia="仿宋" w:cs="仿宋"/>
          <w:bCs/>
          <w:snapToGrid w:val="0"/>
          <w:color w:val="auto"/>
          <w:sz w:val="24"/>
          <w:szCs w:val="24"/>
          <w:highlight w:val="none"/>
          <w:lang w:val="en-US" w:eastAsia="zh-CN"/>
        </w:rPr>
        <w:t>服务期/交货期</w:t>
      </w:r>
      <w:r>
        <w:rPr>
          <w:rFonts w:hint="eastAsia" w:ascii="仿宋" w:hAnsi="仿宋" w:eastAsia="仿宋" w:cs="仿宋"/>
          <w:kern w:val="0"/>
          <w:sz w:val="24"/>
          <w:szCs w:val="24"/>
          <w:highlight w:val="none"/>
        </w:rPr>
        <w:t>：</w:t>
      </w:r>
      <w:r>
        <w:rPr>
          <w:rFonts w:hint="eastAsia" w:ascii="仿宋" w:hAnsi="仿宋" w:eastAsia="仿宋" w:cs="仿宋"/>
          <w:kern w:val="0"/>
          <w:sz w:val="24"/>
          <w:szCs w:val="24"/>
          <w:u w:val="single"/>
          <w:lang w:val="en-US" w:eastAsia="zh-CN"/>
        </w:rPr>
        <w:t xml:space="preserve">   1年 </w:t>
      </w:r>
      <w:r>
        <w:rPr>
          <w:rFonts w:hint="eastAsia" w:ascii="仿宋" w:hAnsi="仿宋" w:eastAsia="仿宋" w:cs="仿宋"/>
          <w:kern w:val="0"/>
          <w:sz w:val="24"/>
          <w:szCs w:val="24"/>
          <w:u w:val="none"/>
          <w:lang w:val="en-US" w:eastAsia="zh-CN"/>
        </w:rPr>
        <w:t xml:space="preserve"> ；</w:t>
      </w:r>
    </w:p>
    <w:p w14:paraId="55B50268">
      <w:pPr>
        <w:pStyle w:val="49"/>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highlight w:val="none"/>
        </w:rPr>
        <w:t xml:space="preserve">2.3  </w:t>
      </w:r>
      <w:r>
        <w:rPr>
          <w:rFonts w:hint="eastAsia" w:ascii="仿宋" w:hAnsi="仿宋" w:eastAsia="仿宋" w:cs="仿宋"/>
          <w:bCs/>
          <w:snapToGrid w:val="0"/>
          <w:color w:val="auto"/>
          <w:sz w:val="24"/>
          <w:szCs w:val="24"/>
          <w:highlight w:val="none"/>
          <w:lang w:val="en-US" w:eastAsia="zh-CN"/>
        </w:rPr>
        <w:t>服务</w:t>
      </w:r>
      <w:r>
        <w:rPr>
          <w:rFonts w:hint="eastAsia" w:ascii="仿宋" w:hAnsi="仿宋" w:eastAsia="仿宋" w:cs="仿宋"/>
          <w:bCs/>
          <w:snapToGrid w:val="0"/>
          <w:color w:val="auto"/>
          <w:sz w:val="24"/>
          <w:szCs w:val="24"/>
          <w:highlight w:val="none"/>
          <w:lang w:val="zh-CN"/>
        </w:rPr>
        <w:t>地点</w:t>
      </w:r>
      <w:r>
        <w:rPr>
          <w:rFonts w:hint="eastAsia" w:ascii="仿宋" w:hAnsi="仿宋" w:eastAsia="仿宋" w:cs="仿宋"/>
          <w:bCs/>
          <w:snapToGrid w:val="0"/>
          <w:color w:val="auto"/>
          <w:sz w:val="24"/>
          <w:szCs w:val="24"/>
          <w:highlight w:val="none"/>
          <w:lang w:val="en-US" w:eastAsia="zh-CN"/>
        </w:rPr>
        <w:t>/交货</w:t>
      </w:r>
      <w:r>
        <w:rPr>
          <w:rFonts w:hint="eastAsia" w:ascii="仿宋" w:hAnsi="仿宋" w:eastAsia="仿宋" w:cs="仿宋"/>
          <w:bCs/>
          <w:snapToGrid w:val="0"/>
          <w:color w:val="auto"/>
          <w:sz w:val="24"/>
          <w:szCs w:val="24"/>
          <w:highlight w:val="none"/>
          <w:lang w:val="zh-CN"/>
        </w:rPr>
        <w:t>地点</w:t>
      </w: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河南电力医院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67C92251">
      <w:pPr>
        <w:pStyle w:val="49"/>
        <w:tabs>
          <w:tab w:val="left" w:pos="8316"/>
        </w:tabs>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kern w:val="0"/>
          <w:sz w:val="24"/>
          <w:szCs w:val="24"/>
        </w:rPr>
        <w:t>2.4  质量要求或服务标准：</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满足国家及行业规范并满足采购人需求 </w:t>
      </w:r>
      <w:r>
        <w:rPr>
          <w:rFonts w:hint="eastAsia" w:ascii="仿宋" w:hAnsi="仿宋" w:eastAsia="仿宋" w:cs="仿宋"/>
          <w:sz w:val="24"/>
          <w:szCs w:val="24"/>
        </w:rPr>
        <w:t>。</w:t>
      </w:r>
    </w:p>
    <w:p w14:paraId="6FA35EFB">
      <w:pPr>
        <w:pStyle w:val="103"/>
        <w:numPr>
          <w:ilvl w:val="0"/>
          <w:numId w:val="0"/>
        </w:numPr>
        <w:tabs>
          <w:tab w:val="left" w:pos="993"/>
        </w:tabs>
        <w:spacing w:line="360" w:lineRule="auto"/>
        <w:ind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2.5  最高限价：详见采购文件</w:t>
      </w:r>
      <w:r>
        <w:rPr>
          <w:rFonts w:hint="eastAsia" w:ascii="仿宋" w:hAnsi="仿宋" w:eastAsia="仿宋" w:cs="仿宋"/>
          <w:color w:val="auto"/>
          <w:sz w:val="24"/>
          <w:szCs w:val="24"/>
          <w:highlight w:val="none"/>
        </w:rPr>
        <w:t xml:space="preserve"> </w:t>
      </w:r>
    </w:p>
    <w:p w14:paraId="70673FA9">
      <w:pPr>
        <w:pStyle w:val="3"/>
        <w:spacing w:before="100" w:after="100" w:line="360" w:lineRule="auto"/>
        <w:rPr>
          <w:rFonts w:ascii="仿宋" w:hAnsi="仿宋" w:eastAsia="仿宋" w:cs="仿宋"/>
          <w:bCs w:val="0"/>
          <w:color w:val="auto"/>
          <w:kern w:val="2"/>
          <w:sz w:val="28"/>
          <w:szCs w:val="28"/>
          <w:lang w:eastAsia="zh-CN"/>
        </w:rPr>
      </w:pPr>
      <w:bookmarkStart w:id="9" w:name="_Toc1084"/>
      <w:r>
        <w:rPr>
          <w:rFonts w:hint="eastAsia" w:ascii="仿宋" w:hAnsi="仿宋" w:eastAsia="仿宋" w:cs="仿宋"/>
          <w:bCs w:val="0"/>
          <w:color w:val="auto"/>
          <w:kern w:val="2"/>
          <w:sz w:val="28"/>
          <w:szCs w:val="28"/>
          <w:lang w:eastAsia="zh-CN"/>
        </w:rPr>
        <w:t>3.供应商资格要求</w:t>
      </w:r>
      <w:bookmarkEnd w:id="9"/>
    </w:p>
    <w:p w14:paraId="56885835">
      <w:pPr>
        <w:pStyle w:val="49"/>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bCs/>
          <w:kern w:val="0"/>
          <w:sz w:val="24"/>
          <w:szCs w:val="24"/>
          <w:lang w:val="en-US" w:bidi="en-US"/>
        </w:rPr>
        <w:t xml:space="preserve">3.1  </w:t>
      </w:r>
      <w:r>
        <w:rPr>
          <w:rFonts w:hint="eastAsia" w:ascii="仿宋" w:hAnsi="仿宋" w:eastAsia="仿宋" w:cs="仿宋"/>
          <w:kern w:val="0"/>
          <w:sz w:val="24"/>
          <w:szCs w:val="24"/>
        </w:rPr>
        <w:t>供应商应依法设立且满足如下要求：</w:t>
      </w:r>
    </w:p>
    <w:p w14:paraId="5875DCE7">
      <w:pPr>
        <w:tabs>
          <w:tab w:val="left" w:pos="8316"/>
        </w:tabs>
        <w:spacing w:line="360" w:lineRule="auto"/>
        <w:ind w:firstLine="480" w:firstLineChars="200"/>
        <w:rPr>
          <w:rFonts w:ascii="仿宋" w:hAnsi="仿宋" w:eastAsia="仿宋" w:cs="仿宋"/>
          <w:kern w:val="0"/>
          <w:sz w:val="24"/>
          <w:szCs w:val="24"/>
          <w:u w:val="single"/>
        </w:rPr>
      </w:pPr>
      <w:r>
        <w:rPr>
          <w:rFonts w:hint="eastAsia" w:ascii="仿宋" w:hAnsi="仿宋" w:eastAsia="仿宋" w:cs="仿宋"/>
          <w:kern w:val="0"/>
          <w:sz w:val="24"/>
          <w:szCs w:val="24"/>
        </w:rPr>
        <w:t>（1）资质要求：</w:t>
      </w:r>
      <w:r>
        <w:rPr>
          <w:rFonts w:hint="eastAsia" w:ascii="仿宋" w:hAnsi="仿宋" w:eastAsia="仿宋" w:cs="仿宋"/>
          <w:kern w:val="0"/>
          <w:sz w:val="24"/>
          <w:szCs w:val="24"/>
          <w:u w:val="single"/>
        </w:rPr>
        <w:t>①响应产品属于医疗器械的，供应商如为代理商，供应商应具有合法的医疗器械经营资格；供应商如为制造商，使用自身生产的产品投标时，供应商应具有合法的医疗器械生产资格。</w:t>
      </w:r>
    </w:p>
    <w:p w14:paraId="33BC322D">
      <w:pPr>
        <w:tabs>
          <w:tab w:val="left" w:pos="8316"/>
        </w:tabs>
        <w:spacing w:line="360" w:lineRule="auto"/>
        <w:ind w:firstLine="480" w:firstLineChars="200"/>
        <w:rPr>
          <w:rFonts w:hint="eastAsia" w:ascii="仿宋" w:hAnsi="仿宋" w:eastAsia="仿宋" w:cs="仿宋"/>
          <w:kern w:val="0"/>
          <w:sz w:val="24"/>
          <w:szCs w:val="24"/>
          <w:u w:val="single"/>
          <w:lang w:val="en-US" w:eastAsia="zh-CN"/>
        </w:rPr>
      </w:pPr>
      <w:r>
        <w:rPr>
          <w:rFonts w:hint="eastAsia" w:ascii="仿宋" w:hAnsi="仿宋" w:eastAsia="仿宋" w:cs="仿宋"/>
          <w:kern w:val="0"/>
          <w:sz w:val="24"/>
          <w:szCs w:val="24"/>
          <w:u w:val="single"/>
        </w:rPr>
        <w:t>②响应产品属于医疗器械的，响应产品应按《医疗器械注册与备案管理办法》要求，办理医疗器械注册证或者办理备案。</w:t>
      </w:r>
    </w:p>
    <w:p w14:paraId="3A83F5BD">
      <w:pPr>
        <w:pStyle w:val="49"/>
        <w:tabs>
          <w:tab w:val="left" w:pos="8316"/>
        </w:tabs>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kern w:val="0"/>
          <w:sz w:val="24"/>
          <w:szCs w:val="24"/>
        </w:rPr>
        <w:t>（2）财务要求：</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425CECC0">
      <w:pPr>
        <w:pStyle w:val="49"/>
        <w:tabs>
          <w:tab w:val="left" w:pos="8316"/>
        </w:tabs>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kern w:val="0"/>
          <w:sz w:val="24"/>
          <w:szCs w:val="24"/>
        </w:rPr>
        <w:t>（3）业绩要求：</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2F31AFDA">
      <w:pPr>
        <w:pStyle w:val="49"/>
        <w:tabs>
          <w:tab w:val="left" w:pos="8316"/>
        </w:tabs>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kern w:val="0"/>
          <w:sz w:val="24"/>
          <w:szCs w:val="24"/>
        </w:rPr>
        <w:t>（4）信誉要求：供应商应提供承诺函，承诺不得存在下列情形之一：列入严重违法失信企业名单、经营异常名录信息、失信被执行人、入重大税收违法案件当事人名单；提供的同类产品在最近三年内发生重大产品质量问题（以相关行业主管部门的行政处罚决定或司法机关出具的有关法律文书为准）或采购当年度因质量问题被省级及以上质量监督等机构通报的</w:t>
      </w:r>
      <w:r>
        <w:rPr>
          <w:rFonts w:hint="eastAsia" w:ascii="仿宋" w:hAnsi="仿宋" w:eastAsia="仿宋" w:cs="仿宋"/>
          <w:sz w:val="24"/>
          <w:szCs w:val="24"/>
        </w:rPr>
        <w:t>；</w:t>
      </w:r>
    </w:p>
    <w:p w14:paraId="3351C673">
      <w:pPr>
        <w:tabs>
          <w:tab w:val="left" w:pos="8316"/>
        </w:tabs>
        <w:spacing w:line="360" w:lineRule="auto"/>
        <w:ind w:firstLine="480" w:firstLineChars="200"/>
        <w:rPr>
          <w:rFonts w:hint="eastAsia" w:ascii="仿宋" w:hAnsi="仿宋" w:eastAsia="仿宋" w:cs="仿宋"/>
          <w:kern w:val="0"/>
          <w:sz w:val="24"/>
          <w:szCs w:val="24"/>
          <w:u w:val="single"/>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5）其他：</w:t>
      </w:r>
      <w:r>
        <w:rPr>
          <w:rFonts w:hint="eastAsia" w:ascii="仿宋" w:hAnsi="仿宋" w:eastAsia="仿宋" w:cs="仿宋"/>
          <w:kern w:val="0"/>
          <w:sz w:val="24"/>
          <w:szCs w:val="24"/>
          <w:u w:val="single"/>
        </w:rPr>
        <w:t>①供应商如为代理商，必须取得产品的销售授权，须提供授权证明材料</w:t>
      </w:r>
    </w:p>
    <w:p w14:paraId="781B9FE4">
      <w:pPr>
        <w:tabs>
          <w:tab w:val="left" w:pos="8316"/>
        </w:tabs>
        <w:spacing w:line="360" w:lineRule="auto"/>
        <w:ind w:firstLine="480" w:firstLineChars="200"/>
        <w:rPr>
          <w:rFonts w:hint="default" w:ascii="仿宋" w:hAnsi="仿宋" w:eastAsia="仿宋" w:cs="仿宋"/>
          <w:kern w:val="0"/>
          <w:sz w:val="24"/>
          <w:szCs w:val="24"/>
          <w:u w:val="single"/>
          <w:lang w:val="en-US" w:eastAsia="zh-CN"/>
        </w:rPr>
      </w:pPr>
      <w:r>
        <w:rPr>
          <w:rFonts w:hint="eastAsia" w:ascii="仿宋" w:hAnsi="仿宋" w:eastAsia="仿宋" w:cs="仿宋"/>
          <w:kern w:val="0"/>
          <w:sz w:val="24"/>
          <w:szCs w:val="24"/>
          <w:u w:val="single"/>
        </w:rPr>
        <w:t>②供应商须具备相应项目的实施能力，并在人员、设备、资金等方面具有保障如期完成项目等承担采购项目的能力，取得国家法律、法规、部门规章及规范标准规定的有效许可证，供应商应提供承诺函。</w:t>
      </w:r>
    </w:p>
    <w:p w14:paraId="750576A7">
      <w:pPr>
        <w:pStyle w:val="49"/>
        <w:tabs>
          <w:tab w:val="left" w:pos="8316"/>
        </w:tabs>
        <w:spacing w:line="360" w:lineRule="auto"/>
        <w:ind w:firstLine="480" w:firstLineChars="200"/>
        <w:jc w:val="both"/>
        <w:rPr>
          <w:rFonts w:ascii="仿宋" w:hAnsi="仿宋" w:eastAsia="仿宋" w:cs="仿宋"/>
          <w:bCs/>
          <w:kern w:val="0"/>
          <w:sz w:val="24"/>
          <w:szCs w:val="24"/>
          <w:lang w:val="en-US" w:bidi="en-US"/>
        </w:rPr>
      </w:pPr>
      <w:r>
        <w:rPr>
          <w:rFonts w:hint="eastAsia" w:ascii="仿宋" w:hAnsi="仿宋" w:eastAsia="仿宋" w:cs="仿宋"/>
          <w:bCs/>
          <w:kern w:val="0"/>
          <w:sz w:val="24"/>
          <w:szCs w:val="24"/>
          <w:lang w:val="en-US" w:bidi="en-US"/>
        </w:rPr>
        <w:t>3.2  供应商不得存在下列情形之一：</w:t>
      </w:r>
    </w:p>
    <w:p w14:paraId="3BB29FE1">
      <w:pPr>
        <w:pStyle w:val="49"/>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（1）单位负责人为同一人或者存在控股、管理关系的不同单位，不得参加同一项目分包或者未分包的同一采购项目的采购活动；</w:t>
      </w:r>
    </w:p>
    <w:p w14:paraId="4F163ED4">
      <w:pPr>
        <w:pStyle w:val="49"/>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（2）被“信用中国”网站（www.creditchina.gov.cn）列入失信被执行人和重大税收违法案件当事人名单的供应商，不得参与项目的采购活动；</w:t>
      </w:r>
    </w:p>
    <w:p w14:paraId="1AAA7B35">
      <w:pPr>
        <w:pStyle w:val="49"/>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（3）因执行集团系统内采购项目中发生过严重违约行为或被列入集团供应商管理黑名单的，不得参与项目的采购活动；</w:t>
      </w:r>
    </w:p>
    <w:p w14:paraId="3CABF602">
      <w:pPr>
        <w:pStyle w:val="49"/>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kern w:val="0"/>
          <w:sz w:val="24"/>
          <w:szCs w:val="24"/>
          <w:lang w:val="en-US"/>
        </w:rPr>
        <w:t>4</w:t>
      </w:r>
      <w:r>
        <w:rPr>
          <w:rFonts w:hint="eastAsia" w:ascii="仿宋" w:hAnsi="仿宋" w:eastAsia="仿宋" w:cs="仿宋"/>
          <w:kern w:val="0"/>
          <w:sz w:val="24"/>
          <w:szCs w:val="24"/>
        </w:rPr>
        <w:t>）其他：</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04DC1682">
      <w:pPr>
        <w:pStyle w:val="49"/>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3.3  本次采购</w:t>
      </w:r>
      <w:r>
        <w:rPr>
          <w:rFonts w:hint="eastAsia" w:ascii="仿宋" w:hAnsi="仿宋" w:eastAsia="仿宋" w:cs="仿宋"/>
          <w:kern w:val="0"/>
          <w:sz w:val="24"/>
          <w:szCs w:val="24"/>
          <w:u w:val="single"/>
        </w:rPr>
        <w:t>不接受</w:t>
      </w:r>
      <w:r>
        <w:rPr>
          <w:rFonts w:hint="eastAsia" w:ascii="仿宋" w:hAnsi="仿宋" w:eastAsia="仿宋" w:cs="仿宋"/>
          <w:kern w:val="0"/>
          <w:sz w:val="24"/>
          <w:szCs w:val="24"/>
        </w:rPr>
        <w:t>联合体。</w:t>
      </w:r>
    </w:p>
    <w:bookmarkEnd w:id="3"/>
    <w:bookmarkEnd w:id="7"/>
    <w:p w14:paraId="45C23F4F">
      <w:pPr>
        <w:pStyle w:val="49"/>
        <w:tabs>
          <w:tab w:val="left" w:pos="8316"/>
        </w:tabs>
        <w:spacing w:line="360" w:lineRule="auto"/>
        <w:ind w:firstLine="480" w:firstLineChars="200"/>
        <w:jc w:val="both"/>
        <w:rPr>
          <w:rFonts w:hint="eastAsia" w:ascii="仿宋" w:hAnsi="仿宋" w:eastAsia="仿宋" w:cs="仿宋"/>
          <w:kern w:val="0"/>
          <w:sz w:val="24"/>
          <w:szCs w:val="24"/>
          <w:u w:val="none"/>
          <w:lang w:eastAsia="zh-CN"/>
        </w:rPr>
      </w:pPr>
      <w:bookmarkStart w:id="10" w:name="_Toc17421"/>
      <w:bookmarkStart w:id="11" w:name="_Toc147_WPSOffice_Level1"/>
      <w:bookmarkStart w:id="12" w:name="_Toc10281_WPSOffice_Level2"/>
      <w:bookmarkStart w:id="13" w:name="_Toc25117"/>
      <w:bookmarkStart w:id="14" w:name="_Toc8515"/>
      <w:bookmarkStart w:id="15" w:name="_Toc23893_WPSOffice_Level1"/>
      <w:bookmarkStart w:id="16" w:name="_Toc27996_WPSOffice_Level1"/>
      <w:r>
        <w:rPr>
          <w:rFonts w:hint="eastAsia" w:ascii="仿宋" w:hAnsi="仿宋" w:eastAsia="仿宋" w:cs="仿宋"/>
          <w:kern w:val="0"/>
          <w:sz w:val="24"/>
          <w:szCs w:val="24"/>
          <w:u w:val="none"/>
          <w:lang w:val="en-US" w:eastAsia="zh-CN"/>
        </w:rPr>
        <w:t xml:space="preserve">4.1 </w:t>
      </w:r>
      <w:r>
        <w:rPr>
          <w:rFonts w:hint="eastAsia" w:ascii="仿宋" w:hAnsi="仿宋" w:eastAsia="仿宋" w:cs="仿宋"/>
          <w:kern w:val="0"/>
          <w:sz w:val="24"/>
          <w:szCs w:val="24"/>
          <w:u w:val="none"/>
        </w:rPr>
        <w:t>获取采购文件的时间</w:t>
      </w:r>
      <w:r>
        <w:rPr>
          <w:rFonts w:hint="eastAsia" w:ascii="仿宋" w:hAnsi="仿宋" w:eastAsia="仿宋" w:cs="仿宋"/>
          <w:kern w:val="0"/>
          <w:sz w:val="24"/>
          <w:szCs w:val="24"/>
          <w:u w:val="none"/>
          <w:lang w:eastAsia="zh-CN"/>
        </w:rPr>
        <w:t>：</w:t>
      </w:r>
    </w:p>
    <w:p w14:paraId="62B7E752">
      <w:pPr>
        <w:pStyle w:val="49"/>
        <w:tabs>
          <w:tab w:val="left" w:pos="8316"/>
        </w:tabs>
        <w:spacing w:line="360" w:lineRule="auto"/>
        <w:ind w:firstLine="480" w:firstLineChars="200"/>
        <w:jc w:val="both"/>
        <w:rPr>
          <w:rFonts w:hint="eastAsia" w:ascii="仿宋" w:hAnsi="仿宋" w:eastAsia="仿宋" w:cs="仿宋"/>
          <w:color w:val="auto"/>
          <w:kern w:val="0"/>
          <w:sz w:val="24"/>
          <w:szCs w:val="24"/>
          <w:u w:val="none"/>
          <w:lang w:eastAsia="zh-CN"/>
        </w:rPr>
      </w:pPr>
      <w:r>
        <w:rPr>
          <w:rFonts w:hint="eastAsia" w:ascii="仿宋" w:hAnsi="仿宋" w:eastAsia="仿宋" w:cs="仿宋"/>
          <w:color w:val="auto"/>
          <w:kern w:val="0"/>
          <w:sz w:val="24"/>
          <w:szCs w:val="24"/>
          <w:u w:val="none"/>
          <w:lang w:eastAsia="zh-CN"/>
        </w:rPr>
        <w:t>即日起到202</w:t>
      </w:r>
      <w:r>
        <w:rPr>
          <w:rFonts w:hint="eastAsia" w:ascii="仿宋" w:hAnsi="仿宋" w:eastAsia="仿宋" w:cs="仿宋"/>
          <w:color w:val="auto"/>
          <w:kern w:val="0"/>
          <w:sz w:val="24"/>
          <w:szCs w:val="24"/>
          <w:u w:val="none"/>
          <w:lang w:val="en-US" w:eastAsia="zh-CN"/>
        </w:rPr>
        <w:t>5</w:t>
      </w:r>
      <w:r>
        <w:rPr>
          <w:rFonts w:hint="eastAsia" w:ascii="仿宋" w:hAnsi="仿宋" w:eastAsia="仿宋" w:cs="仿宋"/>
          <w:color w:val="auto"/>
          <w:kern w:val="0"/>
          <w:sz w:val="24"/>
          <w:szCs w:val="24"/>
          <w:u w:val="none"/>
          <w:lang w:eastAsia="zh-CN"/>
        </w:rPr>
        <w:t>年</w:t>
      </w:r>
      <w:r>
        <w:rPr>
          <w:rFonts w:hint="eastAsia" w:ascii="仿宋" w:hAnsi="仿宋" w:eastAsia="仿宋" w:cs="仿宋"/>
          <w:color w:val="auto"/>
          <w:kern w:val="0"/>
          <w:sz w:val="24"/>
          <w:szCs w:val="24"/>
          <w:u w:val="none"/>
          <w:lang w:val="en-US" w:eastAsia="zh-CN"/>
        </w:rPr>
        <w:t>12</w:t>
      </w:r>
      <w:r>
        <w:rPr>
          <w:rFonts w:hint="eastAsia" w:ascii="仿宋" w:hAnsi="仿宋" w:eastAsia="仿宋" w:cs="仿宋"/>
          <w:color w:val="auto"/>
          <w:kern w:val="0"/>
          <w:sz w:val="24"/>
          <w:szCs w:val="24"/>
          <w:u w:val="none"/>
          <w:lang w:eastAsia="zh-CN"/>
        </w:rPr>
        <w:t>月</w:t>
      </w:r>
      <w:r>
        <w:rPr>
          <w:rFonts w:hint="eastAsia" w:ascii="仿宋" w:hAnsi="仿宋" w:eastAsia="仿宋" w:cs="仿宋"/>
          <w:color w:val="auto"/>
          <w:kern w:val="0"/>
          <w:sz w:val="24"/>
          <w:szCs w:val="24"/>
          <w:u w:val="none"/>
          <w:lang w:val="en-US" w:eastAsia="zh-CN"/>
        </w:rPr>
        <w:t>29</w:t>
      </w:r>
      <w:r>
        <w:rPr>
          <w:rFonts w:hint="eastAsia" w:ascii="仿宋" w:hAnsi="仿宋" w:eastAsia="仿宋" w:cs="仿宋"/>
          <w:color w:val="auto"/>
          <w:kern w:val="0"/>
          <w:sz w:val="24"/>
          <w:szCs w:val="24"/>
          <w:u w:val="none"/>
          <w:lang w:eastAsia="zh-CN"/>
        </w:rPr>
        <w:t>日1</w:t>
      </w:r>
      <w:r>
        <w:rPr>
          <w:rFonts w:hint="eastAsia" w:ascii="仿宋" w:hAnsi="仿宋" w:eastAsia="仿宋" w:cs="仿宋"/>
          <w:color w:val="auto"/>
          <w:kern w:val="0"/>
          <w:sz w:val="24"/>
          <w:szCs w:val="24"/>
          <w:u w:val="none"/>
          <w:lang w:val="en-US" w:eastAsia="zh-CN"/>
        </w:rPr>
        <w:t>7</w:t>
      </w:r>
      <w:r>
        <w:rPr>
          <w:rFonts w:hint="eastAsia" w:ascii="仿宋" w:hAnsi="仿宋" w:eastAsia="仿宋" w:cs="仿宋"/>
          <w:color w:val="auto"/>
          <w:kern w:val="0"/>
          <w:sz w:val="24"/>
          <w:szCs w:val="24"/>
          <w:u w:val="none"/>
          <w:lang w:eastAsia="zh-CN"/>
        </w:rPr>
        <w:t>：00时</w:t>
      </w:r>
    </w:p>
    <w:p w14:paraId="371CD042">
      <w:pPr>
        <w:pStyle w:val="49"/>
        <w:tabs>
          <w:tab w:val="left" w:pos="8316"/>
        </w:tabs>
        <w:spacing w:line="360" w:lineRule="auto"/>
        <w:ind w:left="480" w:leftChars="200" w:firstLine="0" w:firstLineChars="0"/>
        <w:jc w:val="both"/>
        <w:rPr>
          <w:rFonts w:hint="eastAsia" w:ascii="仿宋" w:hAnsi="仿宋" w:eastAsia="仿宋" w:cs="仿宋"/>
          <w:kern w:val="0"/>
          <w:sz w:val="24"/>
          <w:szCs w:val="24"/>
          <w:u w:val="none"/>
          <w:lang w:eastAsia="zh-CN"/>
        </w:rPr>
      </w:pPr>
      <w:r>
        <w:rPr>
          <w:rFonts w:hint="eastAsia" w:ascii="仿宋" w:hAnsi="仿宋" w:eastAsia="仿宋" w:cs="仿宋"/>
          <w:kern w:val="0"/>
          <w:sz w:val="24"/>
          <w:szCs w:val="24"/>
          <w:u w:val="none"/>
          <w:lang w:val="en-US" w:eastAsia="zh-CN"/>
        </w:rPr>
        <w:t xml:space="preserve">4.2 </w:t>
      </w:r>
      <w:r>
        <w:rPr>
          <w:rFonts w:hint="eastAsia" w:ascii="仿宋" w:hAnsi="仿宋" w:eastAsia="仿宋" w:cs="仿宋"/>
          <w:kern w:val="0"/>
          <w:sz w:val="24"/>
          <w:szCs w:val="24"/>
          <w:u w:val="none"/>
        </w:rPr>
        <w:t>获取采购文件的方式</w:t>
      </w:r>
      <w:r>
        <w:rPr>
          <w:rFonts w:hint="eastAsia" w:ascii="仿宋" w:hAnsi="仿宋" w:eastAsia="仿宋" w:cs="仿宋"/>
          <w:kern w:val="0"/>
          <w:sz w:val="24"/>
          <w:szCs w:val="24"/>
          <w:u w:val="none"/>
          <w:lang w:eastAsia="zh-CN"/>
        </w:rPr>
        <w:t>：</w:t>
      </w:r>
      <w:bookmarkEnd w:id="10"/>
      <w:bookmarkEnd w:id="11"/>
      <w:bookmarkEnd w:id="12"/>
      <w:bookmarkEnd w:id="13"/>
      <w:bookmarkEnd w:id="14"/>
      <w:bookmarkEnd w:id="15"/>
      <w:bookmarkEnd w:id="16"/>
    </w:p>
    <w:p w14:paraId="5A238B89">
      <w:pPr>
        <w:pStyle w:val="49"/>
        <w:tabs>
          <w:tab w:val="left" w:pos="8316"/>
        </w:tabs>
        <w:spacing w:line="360" w:lineRule="auto"/>
        <w:ind w:firstLine="480" w:firstLineChars="200"/>
        <w:jc w:val="both"/>
        <w:rPr>
          <w:rFonts w:hint="default" w:ascii="仿宋" w:hAnsi="仿宋" w:eastAsia="仿宋" w:cs="仿宋"/>
          <w:kern w:val="0"/>
          <w:sz w:val="24"/>
          <w:szCs w:val="24"/>
          <w:u w:val="none"/>
          <w:lang w:val="en-US" w:eastAsia="zh-CN"/>
        </w:rPr>
      </w:pPr>
      <w:r>
        <w:rPr>
          <w:rFonts w:hint="eastAsia" w:ascii="仿宋" w:hAnsi="仿宋" w:eastAsia="仿宋" w:cs="仿宋"/>
          <w:kern w:val="0"/>
          <w:sz w:val="24"/>
          <w:szCs w:val="24"/>
          <w:u w:val="none"/>
          <w:lang w:val="en-US" w:eastAsia="zh-CN"/>
        </w:rPr>
        <w:t>本项目采购文件以电子文件形式发放，自行下载。</w:t>
      </w:r>
    </w:p>
    <w:p w14:paraId="518C3D24">
      <w:pPr>
        <w:pStyle w:val="49"/>
        <w:tabs>
          <w:tab w:val="left" w:pos="8316"/>
        </w:tabs>
        <w:spacing w:line="360" w:lineRule="auto"/>
        <w:ind w:firstLine="480" w:firstLineChars="200"/>
        <w:jc w:val="both"/>
        <w:rPr>
          <w:rFonts w:hint="eastAsia" w:ascii="仿宋" w:hAnsi="仿宋" w:eastAsia="仿宋" w:cs="仿宋"/>
          <w:color w:val="auto"/>
          <w:kern w:val="0"/>
          <w:sz w:val="24"/>
          <w:szCs w:val="24"/>
          <w:u w:val="none"/>
          <w:lang w:eastAsia="zh-CN"/>
        </w:rPr>
      </w:pPr>
      <w:bookmarkStart w:id="17" w:name="_Toc18026_WPSOffice_Level1"/>
      <w:bookmarkStart w:id="18" w:name="_Toc25072_WPSOffice_Level1"/>
      <w:bookmarkStart w:id="19" w:name="_Toc20082"/>
      <w:bookmarkStart w:id="20" w:name="_Toc10370_WPSOffice_Level1"/>
      <w:bookmarkStart w:id="21" w:name="_Toc5569"/>
      <w:bookmarkStart w:id="22" w:name="_Toc28367_WPSOffice_Level2"/>
      <w:bookmarkStart w:id="23" w:name="_Toc22164"/>
      <w:r>
        <w:rPr>
          <w:rFonts w:hint="eastAsia" w:ascii="仿宋" w:hAnsi="仿宋" w:eastAsia="仿宋" w:cs="仿宋"/>
          <w:kern w:val="0"/>
          <w:sz w:val="24"/>
          <w:szCs w:val="24"/>
          <w:u w:val="none"/>
          <w:lang w:val="en-US" w:eastAsia="zh-CN"/>
        </w:rPr>
        <w:t xml:space="preserve">5.1 </w:t>
      </w:r>
      <w:r>
        <w:rPr>
          <w:rFonts w:hint="eastAsia" w:ascii="仿宋" w:hAnsi="仿宋" w:eastAsia="仿宋" w:cs="仿宋"/>
          <w:kern w:val="0"/>
          <w:sz w:val="24"/>
          <w:szCs w:val="24"/>
          <w:u w:val="none"/>
        </w:rPr>
        <w:t>响应文件提交截止时间</w:t>
      </w:r>
      <w:r>
        <w:rPr>
          <w:rFonts w:hint="eastAsia" w:ascii="仿宋" w:hAnsi="仿宋" w:eastAsia="仿宋" w:cs="仿宋"/>
          <w:kern w:val="0"/>
          <w:sz w:val="24"/>
          <w:szCs w:val="24"/>
          <w:u w:val="none"/>
          <w:lang w:eastAsia="zh-CN"/>
        </w:rPr>
        <w:t>：</w:t>
      </w:r>
      <w:bookmarkEnd w:id="17"/>
      <w:bookmarkEnd w:id="18"/>
      <w:bookmarkEnd w:id="19"/>
      <w:bookmarkEnd w:id="20"/>
      <w:bookmarkEnd w:id="21"/>
      <w:bookmarkEnd w:id="22"/>
      <w:bookmarkEnd w:id="23"/>
      <w:r>
        <w:rPr>
          <w:rFonts w:hint="eastAsia" w:ascii="仿宋" w:hAnsi="仿宋" w:eastAsia="仿宋" w:cs="仿宋"/>
          <w:color w:val="auto"/>
          <w:kern w:val="0"/>
          <w:sz w:val="24"/>
          <w:szCs w:val="24"/>
          <w:u w:val="none"/>
          <w:lang w:eastAsia="zh-CN"/>
        </w:rPr>
        <w:t>202</w:t>
      </w:r>
      <w:r>
        <w:rPr>
          <w:rFonts w:hint="eastAsia" w:ascii="仿宋" w:hAnsi="仿宋" w:eastAsia="仿宋" w:cs="仿宋"/>
          <w:color w:val="auto"/>
          <w:kern w:val="0"/>
          <w:sz w:val="24"/>
          <w:szCs w:val="24"/>
          <w:u w:val="none"/>
          <w:lang w:val="en-US" w:eastAsia="zh-CN"/>
        </w:rPr>
        <w:t>5</w:t>
      </w:r>
      <w:r>
        <w:rPr>
          <w:rFonts w:hint="eastAsia" w:ascii="仿宋" w:hAnsi="仿宋" w:eastAsia="仿宋" w:cs="仿宋"/>
          <w:color w:val="auto"/>
          <w:kern w:val="0"/>
          <w:sz w:val="24"/>
          <w:szCs w:val="24"/>
          <w:u w:val="none"/>
          <w:lang w:eastAsia="zh-CN"/>
        </w:rPr>
        <w:t>年</w:t>
      </w:r>
      <w:r>
        <w:rPr>
          <w:rFonts w:hint="eastAsia" w:ascii="仿宋" w:hAnsi="仿宋" w:eastAsia="仿宋" w:cs="仿宋"/>
          <w:color w:val="auto"/>
          <w:kern w:val="0"/>
          <w:sz w:val="24"/>
          <w:szCs w:val="24"/>
          <w:u w:val="none"/>
          <w:lang w:val="en-US" w:eastAsia="zh-CN"/>
        </w:rPr>
        <w:t>12</w:t>
      </w:r>
      <w:r>
        <w:rPr>
          <w:rFonts w:hint="eastAsia" w:ascii="仿宋" w:hAnsi="仿宋" w:eastAsia="仿宋" w:cs="仿宋"/>
          <w:color w:val="auto"/>
          <w:kern w:val="0"/>
          <w:sz w:val="24"/>
          <w:szCs w:val="24"/>
          <w:u w:val="none"/>
          <w:lang w:eastAsia="zh-CN"/>
        </w:rPr>
        <w:t>月</w:t>
      </w:r>
      <w:r>
        <w:rPr>
          <w:rFonts w:hint="eastAsia" w:ascii="仿宋" w:hAnsi="仿宋" w:eastAsia="仿宋" w:cs="仿宋"/>
          <w:color w:val="auto"/>
          <w:kern w:val="0"/>
          <w:sz w:val="24"/>
          <w:szCs w:val="24"/>
          <w:u w:val="none"/>
          <w:lang w:val="en-US" w:eastAsia="zh-CN"/>
        </w:rPr>
        <w:t>30</w:t>
      </w:r>
      <w:r>
        <w:rPr>
          <w:rFonts w:hint="eastAsia" w:ascii="仿宋" w:hAnsi="仿宋" w:eastAsia="仿宋" w:cs="仿宋"/>
          <w:color w:val="auto"/>
          <w:kern w:val="0"/>
          <w:sz w:val="24"/>
          <w:szCs w:val="24"/>
          <w:u w:val="none"/>
          <w:lang w:eastAsia="zh-CN"/>
        </w:rPr>
        <w:t>日9时30分</w:t>
      </w:r>
    </w:p>
    <w:p w14:paraId="0562035F">
      <w:pPr>
        <w:pStyle w:val="49"/>
        <w:tabs>
          <w:tab w:val="left" w:pos="8316"/>
        </w:tabs>
        <w:spacing w:line="360" w:lineRule="auto"/>
        <w:ind w:firstLine="480" w:firstLineChars="200"/>
        <w:jc w:val="both"/>
        <w:rPr>
          <w:rFonts w:hint="eastAsia" w:ascii="仿宋" w:hAnsi="仿宋" w:eastAsia="仿宋" w:cs="仿宋"/>
          <w:kern w:val="0"/>
          <w:sz w:val="24"/>
          <w:szCs w:val="24"/>
          <w:u w:val="none"/>
          <w:lang w:eastAsia="zh-CN"/>
        </w:rPr>
      </w:pPr>
      <w:bookmarkStart w:id="24" w:name="_Toc16857_WPSOffice_Level1"/>
      <w:bookmarkStart w:id="25" w:name="_Toc394"/>
      <w:bookmarkStart w:id="26" w:name="_Toc30656"/>
      <w:bookmarkStart w:id="27" w:name="_Toc8175"/>
      <w:bookmarkStart w:id="28" w:name="_Toc108_WPSOffice_Level2"/>
      <w:bookmarkStart w:id="29" w:name="_Toc2747_WPSOffice_Level1"/>
      <w:bookmarkStart w:id="30" w:name="_Toc18186_WPSOffice_Level1"/>
      <w:r>
        <w:rPr>
          <w:rFonts w:hint="eastAsia" w:ascii="仿宋" w:hAnsi="仿宋" w:eastAsia="仿宋" w:cs="仿宋"/>
          <w:kern w:val="0"/>
          <w:sz w:val="24"/>
          <w:szCs w:val="24"/>
          <w:u w:val="none"/>
          <w:lang w:val="en-US" w:eastAsia="zh-CN"/>
        </w:rPr>
        <w:t>5.2 响应文件提交方式：</w:t>
      </w:r>
      <w:r>
        <w:rPr>
          <w:rFonts w:hint="eastAsia" w:ascii="仿宋" w:hAnsi="仿宋" w:eastAsia="仿宋" w:cs="仿宋"/>
          <w:kern w:val="0"/>
          <w:sz w:val="24"/>
          <w:szCs w:val="24"/>
          <w:u w:val="none"/>
          <w:lang w:eastAsia="zh-CN"/>
        </w:rPr>
        <w:t>①响应文件需按采购文件要求编制，加盖公章后扫描为 PDF 格式，发送至指定邮箱（</w:t>
      </w:r>
      <w:r>
        <w:rPr>
          <w:rStyle w:val="33"/>
          <w:rFonts w:hint="eastAsia" w:ascii="仿宋" w:hAnsi="仿宋" w:eastAsia="仿宋" w:cs="仿宋"/>
          <w:kern w:val="0"/>
          <w:sz w:val="24"/>
          <w:szCs w:val="24"/>
          <w:lang w:val="en-US" w:eastAsia="zh-CN"/>
        </w:rPr>
        <w:t>hndlyywz@163.com</w:t>
      </w:r>
      <w:r>
        <w:rPr>
          <w:rFonts w:hint="eastAsia" w:ascii="仿宋" w:hAnsi="仿宋" w:eastAsia="仿宋" w:cs="仿宋"/>
          <w:kern w:val="0"/>
          <w:sz w:val="24"/>
          <w:szCs w:val="24"/>
          <w:u w:val="none"/>
          <w:lang w:eastAsia="zh-CN"/>
        </w:rPr>
        <w:t>）；</w:t>
      </w:r>
    </w:p>
    <w:p w14:paraId="32BA0F7E">
      <w:pPr>
        <w:pStyle w:val="49"/>
        <w:tabs>
          <w:tab w:val="left" w:pos="8316"/>
        </w:tabs>
        <w:spacing w:line="360" w:lineRule="auto"/>
        <w:ind w:firstLine="480" w:firstLineChars="200"/>
        <w:jc w:val="both"/>
        <w:rPr>
          <w:rFonts w:hint="eastAsia" w:ascii="仿宋" w:hAnsi="仿宋" w:eastAsia="仿宋" w:cs="仿宋"/>
          <w:kern w:val="0"/>
          <w:sz w:val="24"/>
          <w:szCs w:val="24"/>
          <w:u w:val="none"/>
          <w:lang w:eastAsia="zh-CN"/>
        </w:rPr>
      </w:pPr>
      <w:r>
        <w:rPr>
          <w:rFonts w:hint="eastAsia" w:ascii="仿宋" w:hAnsi="仿宋" w:eastAsia="仿宋" w:cs="仿宋"/>
          <w:kern w:val="0"/>
          <w:sz w:val="24"/>
          <w:szCs w:val="24"/>
          <w:u w:val="none"/>
          <w:lang w:eastAsia="zh-CN"/>
        </w:rPr>
        <w:t>②邮件主题及响应文件命名格式：“响应文件-XX公司-采购项目全称”</w:t>
      </w:r>
    </w:p>
    <w:p w14:paraId="4F05BE70">
      <w:pPr>
        <w:pStyle w:val="49"/>
        <w:tabs>
          <w:tab w:val="left" w:pos="8316"/>
        </w:tabs>
        <w:spacing w:line="360" w:lineRule="auto"/>
        <w:ind w:firstLine="480" w:firstLineChars="200"/>
        <w:jc w:val="both"/>
        <w:rPr>
          <w:rFonts w:hint="default" w:ascii="仿宋" w:hAnsi="仿宋" w:eastAsia="仿宋" w:cs="仿宋"/>
          <w:kern w:val="0"/>
          <w:sz w:val="24"/>
          <w:szCs w:val="24"/>
          <w:u w:val="none"/>
          <w:lang w:val="en-US" w:eastAsia="zh-CN"/>
        </w:rPr>
      </w:pPr>
      <w:r>
        <w:rPr>
          <w:rFonts w:hint="eastAsia" w:ascii="仿宋" w:hAnsi="仿宋" w:eastAsia="仿宋" w:cs="仿宋"/>
          <w:kern w:val="0"/>
          <w:sz w:val="24"/>
          <w:szCs w:val="24"/>
          <w:u w:val="none"/>
          <w:lang w:val="en-US" w:eastAsia="zh-CN"/>
        </w:rPr>
        <w:t>6.评审时间和地点</w:t>
      </w:r>
      <w:bookmarkEnd w:id="24"/>
      <w:bookmarkEnd w:id="25"/>
      <w:bookmarkEnd w:id="26"/>
      <w:bookmarkEnd w:id="27"/>
      <w:bookmarkEnd w:id="28"/>
      <w:bookmarkEnd w:id="29"/>
      <w:bookmarkEnd w:id="30"/>
      <w:r>
        <w:rPr>
          <w:rFonts w:hint="eastAsia" w:ascii="仿宋" w:hAnsi="仿宋" w:eastAsia="仿宋" w:cs="仿宋"/>
          <w:kern w:val="0"/>
          <w:sz w:val="24"/>
          <w:szCs w:val="24"/>
          <w:u w:val="none"/>
          <w:lang w:val="en-US" w:eastAsia="zh-CN"/>
        </w:rPr>
        <w:t>：</w:t>
      </w:r>
      <w:bookmarkStart w:id="31" w:name="_Toc24501"/>
      <w:bookmarkStart w:id="32" w:name="_Toc13910_WPSOffice_Level2"/>
      <w:bookmarkStart w:id="33" w:name="_Toc24501_WPSOffice_Level1"/>
      <w:bookmarkStart w:id="34" w:name="_Toc9001"/>
      <w:bookmarkStart w:id="35" w:name="_Toc2358_WPSOffice_Level1"/>
      <w:bookmarkStart w:id="36" w:name="_Toc20830"/>
      <w:r>
        <w:rPr>
          <w:rFonts w:hint="eastAsia" w:ascii="仿宋" w:hAnsi="仿宋" w:eastAsia="仿宋" w:cs="仿宋"/>
          <w:kern w:val="0"/>
          <w:sz w:val="24"/>
          <w:szCs w:val="24"/>
          <w:u w:val="none"/>
          <w:lang w:val="en-US" w:eastAsia="zh-CN"/>
        </w:rPr>
        <w:t>另行通知</w:t>
      </w:r>
    </w:p>
    <w:p w14:paraId="78AAF618">
      <w:pPr>
        <w:pStyle w:val="49"/>
        <w:numPr>
          <w:ilvl w:val="0"/>
          <w:numId w:val="0"/>
        </w:numPr>
        <w:tabs>
          <w:tab w:val="left" w:pos="8316"/>
        </w:tabs>
        <w:spacing w:line="360" w:lineRule="auto"/>
        <w:ind w:firstLine="480" w:firstLineChars="200"/>
        <w:jc w:val="both"/>
        <w:rPr>
          <w:rFonts w:hint="eastAsia" w:ascii="仿宋" w:hAnsi="仿宋" w:eastAsia="仿宋" w:cs="仿宋"/>
          <w:kern w:val="0"/>
          <w:sz w:val="24"/>
          <w:szCs w:val="24"/>
          <w:u w:val="none"/>
        </w:rPr>
      </w:pPr>
      <w:r>
        <w:rPr>
          <w:rFonts w:hint="eastAsia" w:ascii="仿宋" w:hAnsi="仿宋" w:eastAsia="仿宋" w:cs="仿宋"/>
          <w:kern w:val="0"/>
          <w:sz w:val="24"/>
          <w:szCs w:val="24"/>
          <w:u w:val="none"/>
          <w:lang w:val="en-US" w:eastAsia="zh-CN"/>
        </w:rPr>
        <w:t>7.</w:t>
      </w:r>
      <w:r>
        <w:rPr>
          <w:rFonts w:hint="eastAsia" w:ascii="仿宋" w:hAnsi="仿宋" w:eastAsia="仿宋" w:cs="仿宋"/>
          <w:kern w:val="0"/>
          <w:sz w:val="24"/>
          <w:szCs w:val="24"/>
          <w:u w:val="none"/>
        </w:rPr>
        <w:t>采购项目联系人姓名和电话。</w:t>
      </w:r>
      <w:bookmarkEnd w:id="31"/>
      <w:bookmarkEnd w:id="32"/>
      <w:bookmarkEnd w:id="33"/>
      <w:bookmarkEnd w:id="34"/>
      <w:bookmarkEnd w:id="35"/>
      <w:bookmarkEnd w:id="36"/>
    </w:p>
    <w:p w14:paraId="54A50C04">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auto"/>
        <w:rPr>
          <w:rFonts w:hint="default" w:ascii="仿宋" w:hAnsi="仿宋" w:eastAsia="仿宋" w:cs="仿宋"/>
          <w:sz w:val="24"/>
          <w:szCs w:val="24"/>
          <w:u w:val="single"/>
          <w:lang w:val="en-US" w:eastAsia="zh-CN"/>
        </w:rPr>
      </w:pPr>
      <w:r>
        <w:rPr>
          <w:rFonts w:hint="eastAsia" w:ascii="仿宋" w:hAnsi="仿宋" w:eastAsia="仿宋" w:cs="仿宋"/>
          <w:sz w:val="24"/>
          <w:szCs w:val="24"/>
        </w:rPr>
        <w:t>采购人名称：</w:t>
      </w:r>
      <w:r>
        <w:rPr>
          <w:rFonts w:hint="eastAsia" w:ascii="仿宋" w:hAnsi="仿宋" w:eastAsia="仿宋" w:cs="仿宋"/>
          <w:sz w:val="24"/>
          <w:szCs w:val="24"/>
          <w:lang w:val="en-US" w:eastAsia="zh-CN"/>
        </w:rPr>
        <w:t>河南电力医院</w:t>
      </w:r>
    </w:p>
    <w:p w14:paraId="284C5710">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auto"/>
        <w:rPr>
          <w:rFonts w:hint="default" w:ascii="仿宋" w:hAnsi="仿宋" w:eastAsia="仿宋" w:cs="仿宋"/>
          <w:sz w:val="24"/>
          <w:szCs w:val="24"/>
          <w:u w:val="single"/>
          <w:lang w:val="en-US" w:eastAsia="zh-CN"/>
        </w:rPr>
      </w:pPr>
      <w:r>
        <w:rPr>
          <w:rFonts w:hint="eastAsia" w:ascii="仿宋" w:hAnsi="仿宋" w:eastAsia="仿宋" w:cs="仿宋"/>
          <w:sz w:val="24"/>
          <w:szCs w:val="24"/>
        </w:rPr>
        <w:t>地址：</w:t>
      </w:r>
      <w:r>
        <w:rPr>
          <w:rFonts w:hint="eastAsia" w:ascii="仿宋" w:hAnsi="仿宋" w:eastAsia="仿宋" w:cs="仿宋"/>
          <w:sz w:val="24"/>
          <w:szCs w:val="24"/>
          <w:u w:val="single"/>
          <w:lang w:val="en-US" w:eastAsia="zh-CN"/>
        </w:rPr>
        <w:t>郑州市中原区嵩山南路14号</w:t>
      </w:r>
    </w:p>
    <w:p w14:paraId="24E01D87">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default" w:ascii="仿宋" w:hAnsi="仿宋" w:eastAsia="仿宋" w:cs="仿宋"/>
          <w:kern w:val="0"/>
          <w:sz w:val="24"/>
          <w:szCs w:val="24"/>
          <w:u w:val="single"/>
          <w:lang w:val="en-US" w:eastAsia="zh-CN" w:bidi="en-US"/>
        </w:rPr>
      </w:pPr>
      <w:r>
        <w:rPr>
          <w:rFonts w:hint="eastAsia" w:ascii="仿宋" w:hAnsi="仿宋" w:eastAsia="仿宋" w:cs="仿宋"/>
          <w:kern w:val="0"/>
          <w:sz w:val="24"/>
          <w:szCs w:val="24"/>
          <w:lang w:bidi="en-US"/>
        </w:rPr>
        <w:t>联系人：</w:t>
      </w:r>
      <w:r>
        <w:rPr>
          <w:rFonts w:hint="eastAsia" w:ascii="仿宋" w:hAnsi="仿宋" w:eastAsia="仿宋" w:cs="仿宋"/>
          <w:kern w:val="0"/>
          <w:sz w:val="24"/>
          <w:szCs w:val="24"/>
          <w:lang w:val="en-US" w:eastAsia="zh-CN" w:bidi="en-US"/>
        </w:rPr>
        <w:t xml:space="preserve"> </w:t>
      </w:r>
      <w:r>
        <w:rPr>
          <w:rFonts w:hint="eastAsia" w:ascii="仿宋" w:hAnsi="仿宋" w:eastAsia="仿宋" w:cs="仿宋"/>
          <w:kern w:val="0"/>
          <w:sz w:val="24"/>
          <w:szCs w:val="24"/>
          <w:u w:val="single"/>
          <w:lang w:val="en-US" w:eastAsia="zh-CN" w:bidi="en-US"/>
        </w:rPr>
        <w:t xml:space="preserve">孙老师 </w:t>
      </w:r>
    </w:p>
    <w:p w14:paraId="260DCA64">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default" w:ascii="仿宋" w:hAnsi="仿宋" w:eastAsia="仿宋" w:cs="仿宋"/>
          <w:kern w:val="0"/>
          <w:sz w:val="24"/>
          <w:szCs w:val="24"/>
          <w:u w:val="single"/>
          <w:lang w:val="en-US" w:eastAsia="zh-CN" w:bidi="en-US"/>
        </w:rPr>
      </w:pPr>
      <w:r>
        <w:rPr>
          <w:rFonts w:hint="eastAsia" w:ascii="仿宋" w:hAnsi="仿宋" w:eastAsia="仿宋" w:cs="仿宋"/>
          <w:kern w:val="0"/>
          <w:sz w:val="24"/>
          <w:szCs w:val="24"/>
          <w:lang w:bidi="en-US"/>
        </w:rPr>
        <w:t>电话：</w:t>
      </w:r>
      <w:r>
        <w:rPr>
          <w:rFonts w:hint="eastAsia" w:ascii="仿宋" w:hAnsi="仿宋" w:eastAsia="仿宋" w:cs="仿宋"/>
          <w:kern w:val="0"/>
          <w:sz w:val="24"/>
          <w:szCs w:val="24"/>
          <w:u w:val="single"/>
          <w:lang w:val="en-US" w:eastAsia="zh-CN" w:bidi="en-US"/>
        </w:rPr>
        <w:t xml:space="preserve">0371-68691044 </w:t>
      </w:r>
    </w:p>
    <w:p w14:paraId="2FBA6D6F">
      <w:pPr>
        <w:keepNext w:val="0"/>
        <w:keepLines w:val="0"/>
        <w:pageBreakBefore w:val="0"/>
        <w:widowControl/>
        <w:kinsoku/>
        <w:wordWrap/>
        <w:overflowPunct/>
        <w:topLinePunct w:val="0"/>
        <w:autoSpaceDE/>
        <w:autoSpaceDN/>
        <w:bidi w:val="0"/>
        <w:adjustRightInd/>
        <w:snapToGrid/>
        <w:ind w:firstLine="480" w:firstLineChars="200"/>
        <w:textAlignment w:val="auto"/>
        <w:rPr>
          <w:rFonts w:ascii="仿宋" w:hAnsi="仿宋" w:eastAsia="仿宋" w:cs="仿宋"/>
          <w:color w:val="auto"/>
          <w:sz w:val="22"/>
          <w:szCs w:val="22"/>
          <w:lang w:eastAsia="zh-CN"/>
        </w:rPr>
      </w:pPr>
      <w:r>
        <w:rPr>
          <w:rFonts w:hint="eastAsia" w:ascii="仿宋" w:hAnsi="仿宋" w:eastAsia="仿宋" w:cs="仿宋"/>
          <w:bCs/>
          <w:color w:val="auto"/>
          <w:lang w:eastAsia="zh-CN"/>
        </w:rPr>
        <w:br w:type="page"/>
      </w:r>
    </w:p>
    <w:p w14:paraId="64E624F8">
      <w:pPr>
        <w:tabs>
          <w:tab w:val="left" w:pos="8316"/>
        </w:tabs>
        <w:spacing w:line="324" w:lineRule="auto"/>
        <w:ind w:firstLine="440" w:firstLineChars="200"/>
        <w:jc w:val="both"/>
        <w:rPr>
          <w:rFonts w:ascii="仿宋" w:hAnsi="仿宋" w:eastAsia="仿宋" w:cs="仿宋"/>
          <w:color w:val="auto"/>
          <w:sz w:val="22"/>
          <w:szCs w:val="22"/>
          <w:lang w:eastAsia="zh-CN"/>
        </w:rPr>
      </w:pPr>
    </w:p>
    <w:p w14:paraId="5222878E">
      <w:pPr>
        <w:pStyle w:val="43"/>
        <w:tabs>
          <w:tab w:val="left" w:pos="8316"/>
        </w:tabs>
        <w:spacing w:before="3600" w:beforeLines="1500" w:line="324" w:lineRule="auto"/>
        <w:jc w:val="center"/>
        <w:outlineLvl w:val="0"/>
        <w:rPr>
          <w:rFonts w:ascii="仿宋" w:hAnsi="仿宋" w:eastAsia="仿宋" w:cs="仿宋"/>
          <w:b/>
          <w:kern w:val="0"/>
          <w:sz w:val="48"/>
          <w:szCs w:val="48"/>
        </w:rPr>
      </w:pPr>
      <w:bookmarkStart w:id="37" w:name="_Toc28211"/>
      <w:r>
        <w:rPr>
          <w:rFonts w:hint="eastAsia" w:ascii="仿宋" w:hAnsi="仿宋" w:eastAsia="仿宋" w:cs="仿宋"/>
          <w:b/>
          <w:kern w:val="0"/>
          <w:sz w:val="48"/>
          <w:szCs w:val="48"/>
        </w:rPr>
        <w:t>第二章  供应商须知</w:t>
      </w:r>
      <w:bookmarkEnd w:id="37"/>
    </w:p>
    <w:p w14:paraId="4CFC0463">
      <w:pPr>
        <w:tabs>
          <w:tab w:val="left" w:pos="8316"/>
        </w:tabs>
        <w:spacing w:line="324" w:lineRule="auto"/>
        <w:ind w:firstLine="440" w:firstLineChars="200"/>
        <w:jc w:val="both"/>
        <w:rPr>
          <w:rFonts w:ascii="仿宋" w:hAnsi="仿宋" w:eastAsia="仿宋" w:cs="仿宋"/>
          <w:color w:val="auto"/>
          <w:sz w:val="22"/>
          <w:szCs w:val="22"/>
          <w:lang w:eastAsia="zh-CN"/>
        </w:rPr>
      </w:pPr>
    </w:p>
    <w:p w14:paraId="5D807B65">
      <w:pPr>
        <w:widowControl/>
        <w:rPr>
          <w:rFonts w:ascii="仿宋" w:hAnsi="仿宋" w:eastAsia="仿宋" w:cs="仿宋"/>
          <w:bCs/>
          <w:color w:val="auto"/>
          <w:sz w:val="28"/>
          <w:szCs w:val="28"/>
          <w:lang w:val="zh-CN" w:eastAsia="zh-CN" w:bidi="zh-CN"/>
        </w:rPr>
      </w:pPr>
      <w:bookmarkStart w:id="38" w:name="bookmark26"/>
      <w:r>
        <w:rPr>
          <w:rFonts w:hint="eastAsia" w:ascii="仿宋" w:hAnsi="仿宋" w:eastAsia="仿宋" w:cs="仿宋"/>
          <w:bCs/>
          <w:color w:val="auto"/>
          <w:sz w:val="28"/>
          <w:szCs w:val="28"/>
          <w:lang w:eastAsia="zh-CN"/>
        </w:rPr>
        <w:br w:type="page"/>
      </w:r>
    </w:p>
    <w:bookmarkEnd w:id="38"/>
    <w:p w14:paraId="5C33A4BA">
      <w:pPr>
        <w:pStyle w:val="59"/>
        <w:tabs>
          <w:tab w:val="left" w:pos="8316"/>
        </w:tabs>
        <w:spacing w:before="40" w:after="40" w:line="360" w:lineRule="auto"/>
        <w:jc w:val="both"/>
        <w:outlineLvl w:val="2"/>
        <w:rPr>
          <w:rFonts w:ascii="仿宋" w:hAnsi="仿宋" w:eastAsia="仿宋" w:cs="仿宋"/>
          <w:bCs w:val="0"/>
          <w:kern w:val="0"/>
          <w:sz w:val="24"/>
          <w:szCs w:val="24"/>
        </w:rPr>
      </w:pPr>
      <w:bookmarkStart w:id="39" w:name="_Toc21420"/>
      <w:r>
        <w:rPr>
          <w:rFonts w:hint="eastAsia" w:ascii="仿宋" w:hAnsi="仿宋" w:eastAsia="仿宋" w:cs="仿宋"/>
          <w:bCs w:val="0"/>
          <w:kern w:val="0"/>
          <w:sz w:val="24"/>
          <w:szCs w:val="24"/>
        </w:rPr>
        <w:t>1.  采购方式</w:t>
      </w:r>
      <w:bookmarkEnd w:id="39"/>
    </w:p>
    <w:p w14:paraId="3031DDDA">
      <w:pPr>
        <w:pStyle w:val="59"/>
        <w:keepNext w:val="0"/>
        <w:keepLines w:val="0"/>
        <w:pageBreakBefore w:val="0"/>
        <w:widowControl w:val="0"/>
        <w:tabs>
          <w:tab w:val="left" w:pos="8316"/>
        </w:tabs>
        <w:kinsoku/>
        <w:wordWrap/>
        <w:overflowPunct/>
        <w:topLinePunct w:val="0"/>
        <w:autoSpaceDE/>
        <w:autoSpaceDN/>
        <w:bidi w:val="0"/>
        <w:adjustRightInd/>
        <w:snapToGrid/>
        <w:spacing w:line="360" w:lineRule="auto"/>
        <w:ind w:firstLine="480" w:firstLineChars="200"/>
        <w:jc w:val="both"/>
        <w:textAlignment w:val="auto"/>
        <w:outlineLvl w:val="2"/>
        <w:rPr>
          <w:rFonts w:hint="eastAsia" w:ascii="仿宋" w:hAnsi="仿宋" w:eastAsia="仿宋" w:cs="仿宋"/>
          <w:b w:val="0"/>
          <w:bCs w:val="0"/>
          <w:color w:val="auto"/>
          <w:kern w:val="0"/>
          <w:sz w:val="24"/>
          <w:szCs w:val="24"/>
          <w:lang w:val="en-US" w:eastAsia="zh-CN" w:bidi="zh-CN"/>
        </w:rPr>
      </w:pPr>
      <w:bookmarkStart w:id="40" w:name="_Toc25882"/>
      <w:bookmarkStart w:id="41" w:name="bookmark33"/>
      <w:r>
        <w:rPr>
          <w:rFonts w:hint="eastAsia" w:ascii="仿宋" w:hAnsi="仿宋" w:eastAsia="仿宋" w:cs="仿宋"/>
          <w:b w:val="0"/>
          <w:bCs w:val="0"/>
          <w:color w:val="auto"/>
          <w:kern w:val="0"/>
          <w:sz w:val="24"/>
          <w:szCs w:val="24"/>
          <w:lang w:val="en-US" w:eastAsia="zh-CN" w:bidi="zh-CN"/>
        </w:rPr>
        <w:t>谈判采购是指采购人组建的谈判小组与响应采购的供应商依次分别进行一轮或多轮谈判并对其提交的响应文件进行评审，采购人根据谈判小组最终谈判结果及其评审结论，确定成交供应商的采购方式。</w:t>
      </w:r>
    </w:p>
    <w:p w14:paraId="36A385E3">
      <w:pPr>
        <w:pStyle w:val="59"/>
        <w:tabs>
          <w:tab w:val="left" w:pos="8316"/>
        </w:tabs>
        <w:spacing w:before="40" w:after="40" w:line="360" w:lineRule="auto"/>
        <w:jc w:val="both"/>
        <w:outlineLvl w:val="2"/>
        <w:rPr>
          <w:rFonts w:ascii="仿宋" w:hAnsi="仿宋" w:eastAsia="仿宋" w:cs="仿宋"/>
          <w:bCs w:val="0"/>
          <w:kern w:val="0"/>
          <w:sz w:val="24"/>
          <w:szCs w:val="24"/>
        </w:rPr>
      </w:pPr>
      <w:r>
        <w:rPr>
          <w:rFonts w:hint="eastAsia" w:ascii="仿宋" w:hAnsi="仿宋" w:eastAsia="仿宋" w:cs="仿宋"/>
          <w:bCs w:val="0"/>
          <w:kern w:val="0"/>
          <w:sz w:val="24"/>
          <w:szCs w:val="24"/>
          <w:lang w:val="en-US" w:eastAsia="zh-CN"/>
        </w:rPr>
        <w:t>2</w:t>
      </w:r>
      <w:r>
        <w:rPr>
          <w:rFonts w:hint="eastAsia" w:ascii="仿宋" w:hAnsi="仿宋" w:eastAsia="仿宋" w:cs="仿宋"/>
          <w:bCs w:val="0"/>
          <w:kern w:val="0"/>
          <w:sz w:val="24"/>
          <w:szCs w:val="24"/>
        </w:rPr>
        <w:t xml:space="preserve">  费用承担</w:t>
      </w:r>
      <w:bookmarkEnd w:id="40"/>
      <w:bookmarkEnd w:id="41"/>
    </w:p>
    <w:p w14:paraId="33504F60">
      <w:pPr>
        <w:pStyle w:val="49"/>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供应商准备和参加</w:t>
      </w:r>
      <w:r>
        <w:rPr>
          <w:rFonts w:hint="eastAsia" w:ascii="仿宋" w:hAnsi="仿宋" w:eastAsia="仿宋" w:cs="仿宋"/>
          <w:kern w:val="0"/>
          <w:sz w:val="24"/>
          <w:szCs w:val="24"/>
          <w:lang w:val="en-US" w:eastAsia="zh-CN"/>
        </w:rPr>
        <w:t>谈判</w:t>
      </w:r>
      <w:r>
        <w:rPr>
          <w:rFonts w:hint="eastAsia" w:ascii="仿宋" w:hAnsi="仿宋" w:eastAsia="仿宋" w:cs="仿宋"/>
          <w:kern w:val="0"/>
          <w:sz w:val="24"/>
          <w:szCs w:val="24"/>
        </w:rPr>
        <w:t>采购活动所发生的各种费用由供应商自行承担。</w:t>
      </w:r>
    </w:p>
    <w:p w14:paraId="1E41BF32">
      <w:pPr>
        <w:pStyle w:val="59"/>
        <w:tabs>
          <w:tab w:val="left" w:pos="8316"/>
        </w:tabs>
        <w:spacing w:before="40" w:after="40" w:line="360" w:lineRule="auto"/>
        <w:jc w:val="both"/>
        <w:outlineLvl w:val="2"/>
        <w:rPr>
          <w:rFonts w:ascii="仿宋" w:hAnsi="仿宋" w:eastAsia="仿宋" w:cs="仿宋"/>
          <w:bCs w:val="0"/>
          <w:kern w:val="0"/>
          <w:sz w:val="24"/>
          <w:szCs w:val="24"/>
        </w:rPr>
      </w:pPr>
      <w:bookmarkStart w:id="42" w:name="bookmark49"/>
      <w:bookmarkStart w:id="43" w:name="_Toc17110"/>
      <w:r>
        <w:rPr>
          <w:rFonts w:hint="eastAsia" w:ascii="仿宋" w:hAnsi="仿宋" w:eastAsia="仿宋" w:cs="仿宋"/>
          <w:bCs w:val="0"/>
          <w:kern w:val="0"/>
          <w:sz w:val="24"/>
          <w:szCs w:val="24"/>
          <w:lang w:val="en-US" w:eastAsia="zh-CN"/>
        </w:rPr>
        <w:t>3</w:t>
      </w:r>
      <w:r>
        <w:rPr>
          <w:rFonts w:hint="eastAsia" w:ascii="仿宋" w:hAnsi="仿宋" w:eastAsia="仿宋" w:cs="仿宋"/>
          <w:bCs w:val="0"/>
          <w:kern w:val="0"/>
          <w:sz w:val="24"/>
          <w:szCs w:val="24"/>
        </w:rPr>
        <w:t xml:space="preserve">  响应和偏差</w:t>
      </w:r>
      <w:bookmarkEnd w:id="42"/>
      <w:bookmarkEnd w:id="43"/>
    </w:p>
    <w:p w14:paraId="67CA7DFA">
      <w:pPr>
        <w:pStyle w:val="49"/>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采购需求和合同条款及格式中的关键条款均以</w:t>
      </w:r>
      <w:r>
        <w:rPr>
          <w:rFonts w:hint="eastAsia" w:ascii="仿宋" w:hAnsi="仿宋" w:eastAsia="仿宋" w:cs="仿宋"/>
          <w:kern w:val="0"/>
          <w:sz w:val="24"/>
          <w:szCs w:val="24"/>
          <w:lang w:val="en-US"/>
        </w:rPr>
        <w:t>“*”</w:t>
      </w:r>
      <w:r>
        <w:rPr>
          <w:rFonts w:hint="eastAsia" w:ascii="仿宋" w:hAnsi="仿宋" w:eastAsia="仿宋" w:cs="仿宋"/>
          <w:kern w:val="0"/>
          <w:sz w:val="24"/>
          <w:szCs w:val="24"/>
        </w:rPr>
        <w:t>符号标记。响应文件应当对采购需求和合同条款及格式中的关键条款作出满足性或更有利于采购人的响应，否则，供应商的响应文件将被视为无效。</w:t>
      </w:r>
    </w:p>
    <w:p w14:paraId="5FE94B86">
      <w:pPr>
        <w:pStyle w:val="59"/>
        <w:tabs>
          <w:tab w:val="left" w:pos="8316"/>
        </w:tabs>
        <w:spacing w:before="40" w:after="40" w:line="360" w:lineRule="auto"/>
        <w:jc w:val="both"/>
        <w:outlineLvl w:val="2"/>
        <w:rPr>
          <w:rFonts w:ascii="仿宋" w:hAnsi="仿宋" w:eastAsia="仿宋" w:cs="仿宋"/>
          <w:bCs w:val="0"/>
          <w:kern w:val="0"/>
          <w:sz w:val="24"/>
          <w:szCs w:val="24"/>
        </w:rPr>
      </w:pPr>
      <w:bookmarkStart w:id="44" w:name="_Toc31951"/>
      <w:bookmarkStart w:id="45" w:name="bookmark54"/>
      <w:r>
        <w:rPr>
          <w:rFonts w:hint="eastAsia" w:ascii="仿宋" w:hAnsi="仿宋" w:eastAsia="仿宋" w:cs="仿宋"/>
          <w:bCs w:val="0"/>
          <w:color w:val="auto"/>
          <w:kern w:val="2"/>
          <w:sz w:val="28"/>
          <w:szCs w:val="28"/>
          <w:lang w:val="en-US" w:eastAsia="zh-CN"/>
        </w:rPr>
        <w:t>4</w:t>
      </w:r>
      <w:r>
        <w:rPr>
          <w:rFonts w:hint="eastAsia" w:ascii="仿宋" w:hAnsi="仿宋" w:eastAsia="仿宋" w:cs="仿宋"/>
          <w:bCs w:val="0"/>
          <w:kern w:val="0"/>
          <w:sz w:val="24"/>
          <w:szCs w:val="24"/>
        </w:rPr>
        <w:t xml:space="preserve">  采购文件的澄清和修改</w:t>
      </w:r>
      <w:bookmarkEnd w:id="44"/>
      <w:bookmarkEnd w:id="45"/>
    </w:p>
    <w:p w14:paraId="6EC539E7">
      <w:pPr>
        <w:pStyle w:val="49"/>
        <w:tabs>
          <w:tab w:val="left" w:pos="8316"/>
        </w:tabs>
        <w:spacing w:line="360" w:lineRule="auto"/>
        <w:ind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rPr>
        <w:t>供应商提交响应文件截止时间前，采购人可根据供应商的要求或主动对采购文件进行澄清或修改，澄清或修改的内容</w:t>
      </w:r>
      <w:r>
        <w:rPr>
          <w:rFonts w:hint="eastAsia" w:ascii="仿宋" w:hAnsi="仿宋" w:eastAsia="仿宋" w:cs="仿宋"/>
          <w:kern w:val="0"/>
          <w:sz w:val="24"/>
          <w:szCs w:val="24"/>
          <w:lang w:val="en-US" w:eastAsia="zh-CN"/>
        </w:rPr>
        <w:t>应</w:t>
      </w:r>
      <w:r>
        <w:rPr>
          <w:rFonts w:hint="eastAsia" w:ascii="仿宋" w:hAnsi="仿宋" w:eastAsia="仿宋" w:cs="仿宋"/>
          <w:kern w:val="0"/>
          <w:sz w:val="24"/>
          <w:szCs w:val="24"/>
        </w:rPr>
        <w:t>通知所有获取采购文件的供应商，澄清或修改的内容作为采购文件的组成部分。</w:t>
      </w:r>
    </w:p>
    <w:p w14:paraId="02CA59CF">
      <w:pPr>
        <w:pStyle w:val="59"/>
        <w:tabs>
          <w:tab w:val="left" w:pos="8316"/>
        </w:tabs>
        <w:spacing w:before="40" w:after="40" w:line="360" w:lineRule="auto"/>
        <w:jc w:val="both"/>
        <w:outlineLvl w:val="2"/>
        <w:rPr>
          <w:rFonts w:hint="eastAsia" w:ascii="仿宋" w:hAnsi="仿宋" w:eastAsia="仿宋" w:cs="仿宋"/>
          <w:bCs w:val="0"/>
          <w:kern w:val="0"/>
          <w:sz w:val="24"/>
          <w:szCs w:val="24"/>
          <w:lang w:eastAsia="zh-CN"/>
        </w:rPr>
      </w:pPr>
      <w:bookmarkStart w:id="46" w:name="_Toc12044"/>
      <w:bookmarkStart w:id="47" w:name="bookmark56"/>
      <w:r>
        <w:rPr>
          <w:rFonts w:hint="eastAsia" w:ascii="仿宋" w:hAnsi="仿宋" w:eastAsia="仿宋" w:cs="仿宋"/>
          <w:bCs w:val="0"/>
          <w:kern w:val="0"/>
          <w:sz w:val="24"/>
          <w:szCs w:val="24"/>
          <w:lang w:val="en-US" w:eastAsia="zh-CN"/>
        </w:rPr>
        <w:t>5</w:t>
      </w:r>
      <w:r>
        <w:rPr>
          <w:rFonts w:hint="eastAsia" w:ascii="仿宋" w:hAnsi="仿宋" w:eastAsia="仿宋" w:cs="仿宋"/>
          <w:bCs w:val="0"/>
          <w:kern w:val="0"/>
          <w:sz w:val="24"/>
          <w:szCs w:val="24"/>
          <w:lang w:eastAsia="zh-CN"/>
        </w:rPr>
        <w:t xml:space="preserve">  响应文件</w:t>
      </w:r>
      <w:bookmarkEnd w:id="46"/>
      <w:bookmarkEnd w:id="47"/>
    </w:p>
    <w:p w14:paraId="4EECB016">
      <w:pPr>
        <w:pStyle w:val="49"/>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供应商在评审过程中作出的符合采购文件要求的澄清、说明和补正，构成响应文件的组成部分。响应函中报价应为包含国家规定的增值税在内的含税价格。供应商的报价不得超过最高限价。响应文件有效期应为</w:t>
      </w:r>
      <w:r>
        <w:rPr>
          <w:rFonts w:hint="eastAsia" w:ascii="仿宋" w:hAnsi="仿宋" w:eastAsia="仿宋" w:cs="仿宋"/>
          <w:kern w:val="0"/>
          <w:sz w:val="24"/>
          <w:szCs w:val="24"/>
          <w:lang w:val="en-US" w:eastAsia="zh-CN"/>
        </w:rPr>
        <w:t>30</w:t>
      </w:r>
      <w:r>
        <w:rPr>
          <w:rFonts w:hint="eastAsia" w:ascii="仿宋" w:hAnsi="仿宋" w:eastAsia="仿宋" w:cs="仿宋"/>
          <w:kern w:val="0"/>
          <w:sz w:val="24"/>
          <w:szCs w:val="24"/>
        </w:rPr>
        <w:t>日，从采购文件规定的递交响应文件的截止时间开始计算。响应文件应当对采购文件中的实质性内容作出响应</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供应商只能提出唯一响应方案外，响应文件对采购文件的全部偏差，均应在响应文件的商务和技术偏差表中列明。响应文件偏差表中未列明的内容，将视为响应采购文件的要求。</w:t>
      </w:r>
    </w:p>
    <w:p w14:paraId="6C048218">
      <w:pPr>
        <w:pStyle w:val="59"/>
        <w:tabs>
          <w:tab w:val="left" w:pos="8316"/>
        </w:tabs>
        <w:spacing w:before="40" w:after="40" w:line="360" w:lineRule="auto"/>
        <w:jc w:val="both"/>
        <w:outlineLvl w:val="2"/>
        <w:rPr>
          <w:rFonts w:ascii="仿宋" w:hAnsi="仿宋" w:eastAsia="仿宋" w:cs="仿宋"/>
          <w:bCs w:val="0"/>
          <w:kern w:val="0"/>
          <w:sz w:val="24"/>
          <w:szCs w:val="24"/>
        </w:rPr>
      </w:pPr>
      <w:bookmarkStart w:id="48" w:name="_Toc2426"/>
      <w:r>
        <w:rPr>
          <w:rFonts w:hint="eastAsia" w:ascii="仿宋" w:hAnsi="仿宋" w:eastAsia="仿宋" w:cs="仿宋"/>
          <w:bCs w:val="0"/>
          <w:kern w:val="0"/>
          <w:sz w:val="24"/>
          <w:szCs w:val="24"/>
          <w:lang w:val="en-US" w:eastAsia="zh-CN"/>
        </w:rPr>
        <w:t>6</w:t>
      </w:r>
      <w:r>
        <w:rPr>
          <w:rFonts w:hint="eastAsia" w:ascii="仿宋" w:hAnsi="仿宋" w:eastAsia="仿宋" w:cs="仿宋"/>
          <w:bCs w:val="0"/>
          <w:kern w:val="0"/>
          <w:sz w:val="24"/>
          <w:szCs w:val="24"/>
        </w:rPr>
        <w:t xml:space="preserve">  响应文件的包装与标记</w:t>
      </w:r>
      <w:bookmarkEnd w:id="48"/>
    </w:p>
    <w:p w14:paraId="56DCC099">
      <w:pPr>
        <w:pStyle w:val="49"/>
        <w:tabs>
          <w:tab w:val="left" w:pos="8316"/>
        </w:tabs>
        <w:spacing w:line="360" w:lineRule="auto"/>
        <w:ind w:firstLine="480" w:firstLineChars="200"/>
        <w:jc w:val="both"/>
        <w:rPr>
          <w:rFonts w:ascii="仿宋" w:hAnsi="仿宋" w:eastAsia="仿宋" w:cs="仿宋"/>
          <w:kern w:val="0"/>
          <w:sz w:val="24"/>
          <w:szCs w:val="24"/>
          <w:lang w:eastAsia="zh-TW"/>
        </w:rPr>
      </w:pPr>
      <w:r>
        <w:rPr>
          <w:rFonts w:hint="eastAsia" w:ascii="仿宋" w:hAnsi="仿宋" w:eastAsia="仿宋" w:cs="仿宋"/>
          <w:kern w:val="0"/>
          <w:sz w:val="24"/>
          <w:szCs w:val="24"/>
        </w:rPr>
        <w:t>响应文件封</w:t>
      </w:r>
      <w:r>
        <w:rPr>
          <w:rFonts w:hint="eastAsia" w:ascii="仿宋" w:hAnsi="仿宋" w:eastAsia="仿宋" w:cs="仿宋"/>
          <w:kern w:val="0"/>
          <w:sz w:val="24"/>
          <w:szCs w:val="24"/>
          <w:lang w:val="en-US" w:eastAsia="zh-CN"/>
        </w:rPr>
        <w:t>面</w:t>
      </w:r>
      <w:r>
        <w:rPr>
          <w:rFonts w:hint="eastAsia" w:ascii="仿宋" w:hAnsi="仿宋" w:eastAsia="仿宋" w:cs="仿宋"/>
          <w:kern w:val="0"/>
          <w:sz w:val="24"/>
          <w:szCs w:val="24"/>
        </w:rPr>
        <w:t>上应载明</w:t>
      </w:r>
      <w:r>
        <w:rPr>
          <w:rFonts w:hint="eastAsia" w:ascii="仿宋" w:hAnsi="仿宋" w:eastAsia="仿宋" w:cs="仿宋"/>
          <w:kern w:val="0"/>
          <w:sz w:val="24"/>
          <w:szCs w:val="24"/>
          <w:lang w:val="en-US" w:eastAsia="zh-CN"/>
        </w:rPr>
        <w:t>供应商及项目名称</w:t>
      </w:r>
      <w:r>
        <w:rPr>
          <w:rFonts w:hint="eastAsia" w:ascii="仿宋" w:hAnsi="仿宋" w:eastAsia="仿宋" w:cs="仿宋"/>
          <w:kern w:val="0"/>
          <w:sz w:val="24"/>
          <w:szCs w:val="24"/>
        </w:rPr>
        <w:t>，供应商所递交的响应文件不予退还。提交响应文件的供应商仅有一家的，</w:t>
      </w:r>
      <w:r>
        <w:rPr>
          <w:rFonts w:hint="eastAsia" w:ascii="仿宋" w:hAnsi="仿宋" w:eastAsia="仿宋" w:cs="仿宋"/>
          <w:kern w:val="0"/>
          <w:sz w:val="24"/>
          <w:szCs w:val="24"/>
          <w:lang w:val="en-US" w:eastAsia="zh-CN"/>
        </w:rPr>
        <w:t>评审委员会可以决定</w:t>
      </w:r>
      <w:r>
        <w:rPr>
          <w:rFonts w:hint="eastAsia" w:ascii="仿宋" w:hAnsi="仿宋" w:eastAsia="仿宋" w:cs="仿宋"/>
          <w:kern w:val="0"/>
          <w:sz w:val="24"/>
          <w:szCs w:val="24"/>
        </w:rPr>
        <w:t>应重新组织采购活动</w:t>
      </w:r>
      <w:r>
        <w:rPr>
          <w:rFonts w:hint="eastAsia" w:ascii="仿宋" w:hAnsi="仿宋" w:eastAsia="仿宋" w:cs="仿宋"/>
          <w:kern w:val="0"/>
          <w:sz w:val="24"/>
          <w:szCs w:val="24"/>
          <w:lang w:val="en-US" w:eastAsia="zh-CN"/>
        </w:rPr>
        <w:t>或转为单一来源开展采购</w:t>
      </w:r>
      <w:r>
        <w:rPr>
          <w:rFonts w:hint="eastAsia" w:ascii="仿宋" w:hAnsi="仿宋" w:eastAsia="仿宋" w:cs="仿宋"/>
          <w:kern w:val="0"/>
          <w:sz w:val="24"/>
          <w:szCs w:val="24"/>
        </w:rPr>
        <w:t>。</w:t>
      </w:r>
    </w:p>
    <w:p w14:paraId="1AEA160F">
      <w:pPr>
        <w:pStyle w:val="59"/>
        <w:tabs>
          <w:tab w:val="left" w:pos="8316"/>
        </w:tabs>
        <w:spacing w:before="40" w:after="40" w:line="360" w:lineRule="auto"/>
        <w:jc w:val="both"/>
        <w:outlineLvl w:val="2"/>
        <w:rPr>
          <w:rFonts w:ascii="仿宋" w:hAnsi="仿宋" w:eastAsia="仿宋" w:cs="仿宋"/>
          <w:bCs w:val="0"/>
          <w:kern w:val="0"/>
          <w:sz w:val="24"/>
          <w:szCs w:val="24"/>
        </w:rPr>
      </w:pPr>
      <w:bookmarkStart w:id="49" w:name="_Toc17580"/>
      <w:r>
        <w:rPr>
          <w:rFonts w:hint="eastAsia" w:ascii="仿宋" w:hAnsi="仿宋" w:eastAsia="仿宋" w:cs="仿宋"/>
          <w:bCs w:val="0"/>
          <w:kern w:val="0"/>
          <w:sz w:val="24"/>
          <w:szCs w:val="24"/>
          <w:lang w:val="en-US" w:eastAsia="zh-CN"/>
        </w:rPr>
        <w:t>7</w:t>
      </w:r>
      <w:r>
        <w:rPr>
          <w:rFonts w:hint="eastAsia" w:ascii="仿宋" w:hAnsi="仿宋" w:eastAsia="仿宋" w:cs="仿宋"/>
          <w:bCs w:val="0"/>
          <w:kern w:val="0"/>
          <w:sz w:val="24"/>
          <w:szCs w:val="24"/>
        </w:rPr>
        <w:t xml:space="preserve">  </w:t>
      </w:r>
      <w:r>
        <w:rPr>
          <w:rFonts w:hint="eastAsia" w:ascii="仿宋" w:hAnsi="仿宋" w:eastAsia="仿宋" w:cs="仿宋"/>
          <w:bCs w:val="0"/>
          <w:kern w:val="0"/>
          <w:sz w:val="24"/>
          <w:szCs w:val="24"/>
          <w:lang w:val="en-US" w:eastAsia="zh-CN"/>
        </w:rPr>
        <w:t>评审</w:t>
      </w:r>
      <w:r>
        <w:rPr>
          <w:rFonts w:hint="eastAsia" w:ascii="仿宋" w:hAnsi="仿宋" w:eastAsia="仿宋" w:cs="仿宋"/>
          <w:bCs w:val="0"/>
          <w:kern w:val="0"/>
          <w:sz w:val="24"/>
          <w:szCs w:val="24"/>
        </w:rPr>
        <w:t>小组</w:t>
      </w:r>
      <w:bookmarkEnd w:id="49"/>
    </w:p>
    <w:p w14:paraId="33E64DA4">
      <w:pPr>
        <w:pStyle w:val="49"/>
        <w:tabs>
          <w:tab w:val="left" w:pos="8316"/>
        </w:tabs>
        <w:spacing w:line="360" w:lineRule="auto"/>
        <w:ind w:firstLine="480" w:firstLineChars="200"/>
        <w:jc w:val="both"/>
        <w:rPr>
          <w:rFonts w:ascii="仿宋" w:hAnsi="仿宋" w:eastAsia="仿宋" w:cs="仿宋"/>
          <w:sz w:val="24"/>
          <w:szCs w:val="24"/>
          <w:lang w:val="en-US"/>
        </w:rPr>
      </w:pPr>
      <w:r>
        <w:rPr>
          <w:rFonts w:hint="eastAsia" w:ascii="仿宋" w:hAnsi="仿宋" w:eastAsia="仿宋" w:cs="仿宋"/>
          <w:kern w:val="0"/>
          <w:sz w:val="24"/>
          <w:szCs w:val="24"/>
          <w:lang w:val="en-US" w:eastAsia="zh-CN"/>
        </w:rPr>
        <w:t>评审</w:t>
      </w:r>
      <w:r>
        <w:rPr>
          <w:rFonts w:hint="eastAsia" w:ascii="仿宋" w:hAnsi="仿宋" w:eastAsia="仿宋" w:cs="仿宋"/>
          <w:kern w:val="0"/>
          <w:sz w:val="24"/>
          <w:szCs w:val="24"/>
        </w:rPr>
        <w:t>小组将按照本条规定的程序以及第三章“评审办法”的规定</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对响应文件进行评审和比较。</w:t>
      </w:r>
      <w:r>
        <w:rPr>
          <w:rFonts w:hint="eastAsia" w:ascii="仿宋" w:hAnsi="仿宋" w:eastAsia="仿宋" w:cs="仿宋"/>
          <w:sz w:val="24"/>
          <w:szCs w:val="24"/>
        </w:rPr>
        <w:t>谈判小组</w:t>
      </w:r>
      <w:r>
        <w:rPr>
          <w:rFonts w:hint="eastAsia" w:ascii="仿宋" w:hAnsi="仿宋" w:eastAsia="仿宋" w:cs="仿宋"/>
          <w:sz w:val="24"/>
          <w:szCs w:val="24"/>
          <w:lang w:val="en-US" w:eastAsia="zh-CN"/>
        </w:rPr>
        <w:t>根据响应情况</w:t>
      </w:r>
      <w:r>
        <w:rPr>
          <w:rFonts w:hint="eastAsia" w:ascii="仿宋" w:hAnsi="仿宋" w:eastAsia="仿宋" w:cs="仿宋"/>
          <w:sz w:val="24"/>
          <w:szCs w:val="24"/>
        </w:rPr>
        <w:t>应</w:t>
      </w:r>
      <w:r>
        <w:rPr>
          <w:rFonts w:hint="eastAsia" w:ascii="仿宋" w:hAnsi="仿宋" w:eastAsia="仿宋" w:cs="仿宋"/>
          <w:sz w:val="24"/>
          <w:szCs w:val="24"/>
          <w:lang w:val="en-US" w:eastAsia="zh-CN"/>
        </w:rPr>
        <w:t>决定</w:t>
      </w:r>
      <w:r>
        <w:rPr>
          <w:rFonts w:hint="eastAsia" w:ascii="仿宋" w:hAnsi="仿宋" w:eastAsia="仿宋" w:cs="仿宋"/>
          <w:sz w:val="24"/>
          <w:szCs w:val="24"/>
        </w:rPr>
        <w:t>谈判轮次及谈判顺序</w:t>
      </w:r>
      <w:r>
        <w:rPr>
          <w:rFonts w:hint="eastAsia" w:ascii="仿宋" w:hAnsi="仿宋" w:eastAsia="仿宋" w:cs="仿宋"/>
          <w:sz w:val="24"/>
          <w:szCs w:val="24"/>
          <w:lang w:eastAsia="zh-CN"/>
        </w:rPr>
        <w:t>，</w:t>
      </w:r>
      <w:r>
        <w:rPr>
          <w:rFonts w:hint="eastAsia" w:ascii="仿宋" w:hAnsi="仿宋" w:eastAsia="仿宋" w:cs="仿宋"/>
          <w:sz w:val="24"/>
          <w:szCs w:val="24"/>
        </w:rPr>
        <w:t>与所有通过初步评审的供应商逐一进行谈判。谈判结束后，谈判小组应要求所有供应商在规定时间内提交最终报价或最终方案。</w:t>
      </w:r>
    </w:p>
    <w:p w14:paraId="6B59880A">
      <w:pPr>
        <w:pStyle w:val="3"/>
        <w:spacing w:before="100" w:after="100" w:line="360" w:lineRule="auto"/>
        <w:rPr>
          <w:rFonts w:ascii="仿宋" w:hAnsi="仿宋" w:eastAsia="仿宋" w:cs="仿宋"/>
          <w:bCs w:val="0"/>
          <w:color w:val="auto"/>
          <w:kern w:val="2"/>
          <w:sz w:val="28"/>
          <w:szCs w:val="28"/>
          <w:lang w:eastAsia="zh-CN"/>
        </w:rPr>
      </w:pPr>
      <w:bookmarkStart w:id="50" w:name="bookmark123"/>
      <w:bookmarkStart w:id="51" w:name="_Toc21140"/>
      <w:r>
        <w:rPr>
          <w:rFonts w:hint="eastAsia" w:ascii="仿宋" w:hAnsi="仿宋" w:eastAsia="仿宋" w:cs="仿宋"/>
          <w:bCs w:val="0"/>
          <w:color w:val="auto"/>
          <w:kern w:val="2"/>
          <w:sz w:val="28"/>
          <w:szCs w:val="28"/>
          <w:lang w:val="en-US" w:eastAsia="zh-CN"/>
        </w:rPr>
        <w:t>8</w:t>
      </w:r>
      <w:r>
        <w:rPr>
          <w:rFonts w:hint="eastAsia" w:ascii="仿宋" w:hAnsi="仿宋" w:eastAsia="仿宋" w:cs="仿宋"/>
          <w:bCs w:val="0"/>
          <w:color w:val="auto"/>
          <w:kern w:val="2"/>
          <w:sz w:val="28"/>
          <w:szCs w:val="28"/>
          <w:lang w:eastAsia="zh-CN"/>
        </w:rPr>
        <w:t xml:space="preserve">  纪律要求</w:t>
      </w:r>
      <w:bookmarkEnd w:id="50"/>
      <w:bookmarkEnd w:id="51"/>
    </w:p>
    <w:p w14:paraId="478478CF">
      <w:pPr>
        <w:pStyle w:val="59"/>
        <w:tabs>
          <w:tab w:val="left" w:pos="8316"/>
        </w:tabs>
        <w:spacing w:before="40" w:after="40" w:line="360" w:lineRule="auto"/>
        <w:jc w:val="both"/>
        <w:outlineLvl w:val="2"/>
        <w:rPr>
          <w:rFonts w:ascii="仿宋" w:hAnsi="仿宋" w:eastAsia="仿宋" w:cs="仿宋"/>
          <w:bCs w:val="0"/>
          <w:kern w:val="0"/>
          <w:sz w:val="24"/>
          <w:szCs w:val="24"/>
        </w:rPr>
      </w:pPr>
      <w:bookmarkStart w:id="52" w:name="_Toc25351"/>
      <w:r>
        <w:rPr>
          <w:rFonts w:hint="eastAsia" w:ascii="仿宋" w:hAnsi="仿宋" w:eastAsia="仿宋" w:cs="仿宋"/>
          <w:bCs w:val="0"/>
          <w:kern w:val="0"/>
          <w:sz w:val="24"/>
          <w:szCs w:val="24"/>
          <w:lang w:val="en-US" w:eastAsia="zh-CN"/>
        </w:rPr>
        <w:t>8</w:t>
      </w:r>
      <w:r>
        <w:rPr>
          <w:rFonts w:hint="eastAsia" w:ascii="仿宋" w:hAnsi="仿宋" w:eastAsia="仿宋" w:cs="仿宋"/>
          <w:bCs w:val="0"/>
          <w:kern w:val="0"/>
          <w:sz w:val="24"/>
          <w:szCs w:val="24"/>
        </w:rPr>
        <w:t>.1  对采购人的纪律要求</w:t>
      </w:r>
      <w:bookmarkEnd w:id="52"/>
    </w:p>
    <w:p w14:paraId="48AD4244">
      <w:pPr>
        <w:pStyle w:val="49"/>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采购人不得泄露</w:t>
      </w:r>
      <w:r>
        <w:rPr>
          <w:rFonts w:hint="eastAsia" w:ascii="仿宋" w:hAnsi="仿宋" w:eastAsia="仿宋" w:cs="仿宋"/>
          <w:sz w:val="24"/>
          <w:szCs w:val="24"/>
          <w:lang w:val="en-US" w:eastAsia="zh-CN"/>
        </w:rPr>
        <w:t>谈判采购</w:t>
      </w:r>
      <w:r>
        <w:rPr>
          <w:rFonts w:hint="eastAsia" w:ascii="仿宋" w:hAnsi="仿宋" w:eastAsia="仿宋" w:cs="仿宋"/>
          <w:sz w:val="24"/>
          <w:szCs w:val="24"/>
        </w:rPr>
        <w:t>活动中应当保密的情况和资料，不得与供应商串通损害国家利益、社会公共利益或者他人合法权益。</w:t>
      </w:r>
    </w:p>
    <w:p w14:paraId="34AD0D92">
      <w:pPr>
        <w:pStyle w:val="59"/>
        <w:tabs>
          <w:tab w:val="left" w:pos="8316"/>
        </w:tabs>
        <w:spacing w:before="40" w:after="40" w:line="360" w:lineRule="auto"/>
        <w:jc w:val="both"/>
        <w:outlineLvl w:val="2"/>
        <w:rPr>
          <w:rFonts w:ascii="仿宋" w:hAnsi="仿宋" w:eastAsia="仿宋" w:cs="仿宋"/>
          <w:bCs w:val="0"/>
          <w:kern w:val="0"/>
          <w:sz w:val="24"/>
          <w:szCs w:val="24"/>
        </w:rPr>
      </w:pPr>
      <w:bookmarkStart w:id="53" w:name="_Toc22664"/>
      <w:bookmarkStart w:id="54" w:name="bookmark126"/>
      <w:r>
        <w:rPr>
          <w:rFonts w:hint="eastAsia" w:ascii="仿宋" w:hAnsi="仿宋" w:eastAsia="仿宋" w:cs="仿宋"/>
          <w:bCs w:val="0"/>
          <w:kern w:val="0"/>
          <w:sz w:val="24"/>
          <w:szCs w:val="24"/>
          <w:lang w:val="en-US" w:eastAsia="zh-CN"/>
        </w:rPr>
        <w:t>8</w:t>
      </w:r>
      <w:r>
        <w:rPr>
          <w:rFonts w:hint="eastAsia" w:ascii="仿宋" w:hAnsi="仿宋" w:eastAsia="仿宋" w:cs="仿宋"/>
          <w:bCs w:val="0"/>
          <w:kern w:val="0"/>
          <w:sz w:val="24"/>
          <w:szCs w:val="24"/>
        </w:rPr>
        <w:t>.2  对供应商的纪律要求</w:t>
      </w:r>
      <w:bookmarkEnd w:id="53"/>
      <w:bookmarkEnd w:id="54"/>
    </w:p>
    <w:p w14:paraId="101825D8">
      <w:pPr>
        <w:pStyle w:val="49"/>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供应商不得相互串通或者与采购人串通，不得向采购人或者</w:t>
      </w:r>
      <w:r>
        <w:rPr>
          <w:rFonts w:hint="eastAsia" w:ascii="仿宋" w:hAnsi="仿宋" w:eastAsia="仿宋" w:cs="仿宋"/>
          <w:sz w:val="24"/>
          <w:szCs w:val="24"/>
          <w:lang w:val="en-US" w:eastAsia="zh-CN"/>
        </w:rPr>
        <w:t>评审</w:t>
      </w:r>
      <w:r>
        <w:rPr>
          <w:rFonts w:hint="eastAsia" w:ascii="仿宋" w:hAnsi="仿宋" w:eastAsia="仿宋" w:cs="仿宋"/>
          <w:sz w:val="24"/>
          <w:szCs w:val="24"/>
        </w:rPr>
        <w:t>小组成员行贿谋取成交，不得以他人名义参加</w:t>
      </w:r>
      <w:r>
        <w:rPr>
          <w:rFonts w:hint="eastAsia" w:ascii="仿宋" w:hAnsi="仿宋" w:eastAsia="仿宋" w:cs="仿宋"/>
          <w:sz w:val="24"/>
          <w:szCs w:val="24"/>
          <w:lang w:val="en-US" w:eastAsia="zh-CN"/>
        </w:rPr>
        <w:t>谈判采购</w:t>
      </w:r>
      <w:r>
        <w:rPr>
          <w:rFonts w:hint="eastAsia" w:ascii="仿宋" w:hAnsi="仿宋" w:eastAsia="仿宋" w:cs="仿宋"/>
          <w:sz w:val="24"/>
          <w:szCs w:val="24"/>
        </w:rPr>
        <w:t>活动或者以其他方式弄虚作假骗取成交；供应商不得以任何方式干扰、影响评审工作。</w:t>
      </w:r>
    </w:p>
    <w:p w14:paraId="1182D02C">
      <w:pPr>
        <w:pStyle w:val="59"/>
        <w:tabs>
          <w:tab w:val="left" w:pos="8316"/>
        </w:tabs>
        <w:spacing w:before="40" w:after="40" w:line="360" w:lineRule="auto"/>
        <w:jc w:val="both"/>
        <w:outlineLvl w:val="2"/>
        <w:rPr>
          <w:rFonts w:ascii="仿宋" w:hAnsi="仿宋" w:eastAsia="仿宋" w:cs="仿宋"/>
          <w:bCs w:val="0"/>
          <w:kern w:val="0"/>
          <w:sz w:val="24"/>
          <w:szCs w:val="24"/>
        </w:rPr>
      </w:pPr>
      <w:bookmarkStart w:id="55" w:name="bookmark128"/>
      <w:bookmarkStart w:id="56" w:name="_Toc8748"/>
      <w:r>
        <w:rPr>
          <w:rFonts w:hint="eastAsia" w:ascii="仿宋" w:hAnsi="仿宋" w:eastAsia="仿宋" w:cs="仿宋"/>
          <w:bCs w:val="0"/>
          <w:kern w:val="0"/>
          <w:sz w:val="24"/>
          <w:szCs w:val="24"/>
          <w:lang w:val="en-US" w:eastAsia="zh-CN"/>
        </w:rPr>
        <w:t>8</w:t>
      </w:r>
      <w:r>
        <w:rPr>
          <w:rFonts w:hint="eastAsia" w:ascii="仿宋" w:hAnsi="仿宋" w:eastAsia="仿宋" w:cs="仿宋"/>
          <w:bCs w:val="0"/>
          <w:kern w:val="0"/>
          <w:sz w:val="24"/>
          <w:szCs w:val="24"/>
        </w:rPr>
        <w:t>.3  对</w:t>
      </w:r>
      <w:r>
        <w:rPr>
          <w:rFonts w:hint="eastAsia" w:ascii="仿宋" w:hAnsi="仿宋" w:eastAsia="仿宋" w:cs="仿宋"/>
          <w:sz w:val="24"/>
          <w:szCs w:val="24"/>
          <w:lang w:val="en-US" w:eastAsia="zh-CN"/>
        </w:rPr>
        <w:t>评审</w:t>
      </w:r>
      <w:r>
        <w:rPr>
          <w:rFonts w:hint="eastAsia" w:ascii="仿宋" w:hAnsi="仿宋" w:eastAsia="仿宋" w:cs="仿宋"/>
          <w:bCs w:val="0"/>
          <w:kern w:val="0"/>
          <w:sz w:val="24"/>
          <w:szCs w:val="24"/>
        </w:rPr>
        <w:t>小组成员的纪律要求</w:t>
      </w:r>
      <w:bookmarkEnd w:id="55"/>
      <w:bookmarkEnd w:id="56"/>
    </w:p>
    <w:p w14:paraId="0BE2D1EA">
      <w:pPr>
        <w:pStyle w:val="49"/>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lang w:val="en-US" w:eastAsia="zh-CN"/>
        </w:rPr>
        <w:t>评审</w:t>
      </w:r>
      <w:r>
        <w:rPr>
          <w:rFonts w:hint="eastAsia" w:ascii="仿宋" w:hAnsi="仿宋" w:eastAsia="仿宋" w:cs="仿宋"/>
          <w:sz w:val="24"/>
          <w:szCs w:val="24"/>
        </w:rPr>
        <w:t>小组成员不得收受他人的财物或者其他好处，不得向他人透露对响应文件的评审和比较、成交候选供应商的推荐情况以及评审有关的其他情况。在</w:t>
      </w:r>
      <w:r>
        <w:rPr>
          <w:rFonts w:hint="eastAsia" w:ascii="仿宋" w:hAnsi="仿宋" w:eastAsia="仿宋" w:cs="仿宋"/>
          <w:sz w:val="24"/>
          <w:szCs w:val="24"/>
          <w:lang w:val="en-US" w:eastAsia="zh-CN"/>
        </w:rPr>
        <w:t>评审</w:t>
      </w:r>
      <w:r>
        <w:rPr>
          <w:rFonts w:hint="eastAsia" w:ascii="仿宋" w:hAnsi="仿宋" w:eastAsia="仿宋" w:cs="仿宋"/>
          <w:sz w:val="24"/>
          <w:szCs w:val="24"/>
        </w:rPr>
        <w:t>活动中，</w:t>
      </w:r>
      <w:r>
        <w:rPr>
          <w:rFonts w:hint="eastAsia" w:ascii="仿宋" w:hAnsi="仿宋" w:eastAsia="仿宋" w:cs="仿宋"/>
          <w:sz w:val="24"/>
          <w:szCs w:val="24"/>
          <w:lang w:val="en-US" w:eastAsia="zh-CN"/>
        </w:rPr>
        <w:t>评审</w:t>
      </w:r>
      <w:r>
        <w:rPr>
          <w:rFonts w:hint="eastAsia" w:ascii="仿宋" w:hAnsi="仿宋" w:eastAsia="仿宋" w:cs="仿宋"/>
          <w:sz w:val="24"/>
          <w:szCs w:val="24"/>
        </w:rPr>
        <w:t>小组成员应当客观、公正地履行职责，遵守职业道德，不得擅离职守、影响</w:t>
      </w:r>
      <w:r>
        <w:rPr>
          <w:rFonts w:hint="eastAsia" w:ascii="仿宋" w:hAnsi="仿宋" w:eastAsia="仿宋" w:cs="仿宋"/>
          <w:sz w:val="24"/>
          <w:szCs w:val="24"/>
          <w:lang w:val="en-US" w:eastAsia="zh-CN"/>
        </w:rPr>
        <w:t>评审</w:t>
      </w:r>
      <w:r>
        <w:rPr>
          <w:rFonts w:hint="eastAsia" w:ascii="仿宋" w:hAnsi="仿宋" w:eastAsia="仿宋" w:cs="仿宋"/>
          <w:sz w:val="24"/>
          <w:szCs w:val="24"/>
        </w:rPr>
        <w:t>工作正常进行，不得使用第三章“评审办法”没有规定的评审因素和标准进行评审。</w:t>
      </w:r>
    </w:p>
    <w:p w14:paraId="6BB59DEB">
      <w:pPr>
        <w:pStyle w:val="59"/>
        <w:tabs>
          <w:tab w:val="left" w:pos="8316"/>
        </w:tabs>
        <w:spacing w:before="40" w:after="40" w:line="360" w:lineRule="auto"/>
        <w:jc w:val="both"/>
        <w:outlineLvl w:val="2"/>
        <w:rPr>
          <w:rFonts w:ascii="仿宋" w:hAnsi="仿宋" w:eastAsia="仿宋" w:cs="仿宋"/>
          <w:bCs w:val="0"/>
          <w:kern w:val="0"/>
          <w:sz w:val="24"/>
          <w:szCs w:val="24"/>
        </w:rPr>
      </w:pPr>
      <w:bookmarkStart w:id="57" w:name="_Toc10936"/>
      <w:bookmarkStart w:id="58" w:name="bookmark130"/>
      <w:r>
        <w:rPr>
          <w:rFonts w:hint="eastAsia" w:ascii="仿宋" w:hAnsi="仿宋" w:eastAsia="仿宋" w:cs="仿宋"/>
          <w:bCs w:val="0"/>
          <w:kern w:val="0"/>
          <w:sz w:val="24"/>
          <w:szCs w:val="24"/>
          <w:lang w:val="en-US" w:eastAsia="zh-CN"/>
        </w:rPr>
        <w:t>8</w:t>
      </w:r>
      <w:r>
        <w:rPr>
          <w:rFonts w:hint="eastAsia" w:ascii="仿宋" w:hAnsi="仿宋" w:eastAsia="仿宋" w:cs="仿宋"/>
          <w:bCs w:val="0"/>
          <w:kern w:val="0"/>
          <w:sz w:val="24"/>
          <w:szCs w:val="24"/>
        </w:rPr>
        <w:t>.4  对与</w:t>
      </w:r>
      <w:r>
        <w:rPr>
          <w:rFonts w:hint="eastAsia" w:ascii="仿宋" w:hAnsi="仿宋" w:eastAsia="仿宋" w:cs="仿宋"/>
          <w:sz w:val="24"/>
          <w:szCs w:val="24"/>
          <w:lang w:val="en-US" w:eastAsia="zh-CN"/>
        </w:rPr>
        <w:t>评审</w:t>
      </w:r>
      <w:r>
        <w:rPr>
          <w:rFonts w:hint="eastAsia" w:ascii="仿宋" w:hAnsi="仿宋" w:eastAsia="仿宋" w:cs="仿宋"/>
          <w:bCs w:val="0"/>
          <w:kern w:val="0"/>
          <w:sz w:val="24"/>
          <w:szCs w:val="24"/>
        </w:rPr>
        <w:t>活动有关的工作人员的纪律要求</w:t>
      </w:r>
      <w:bookmarkEnd w:id="57"/>
      <w:bookmarkEnd w:id="58"/>
    </w:p>
    <w:p w14:paraId="0C5932E7">
      <w:pPr>
        <w:pStyle w:val="49"/>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与</w:t>
      </w:r>
      <w:r>
        <w:rPr>
          <w:rFonts w:hint="eastAsia" w:ascii="仿宋" w:hAnsi="仿宋" w:eastAsia="仿宋" w:cs="仿宋"/>
          <w:sz w:val="24"/>
          <w:szCs w:val="24"/>
          <w:lang w:val="en-US" w:eastAsia="zh-CN"/>
        </w:rPr>
        <w:t>评审</w:t>
      </w:r>
      <w:r>
        <w:rPr>
          <w:rFonts w:hint="eastAsia" w:ascii="仿宋" w:hAnsi="仿宋" w:eastAsia="仿宋" w:cs="仿宋"/>
          <w:sz w:val="24"/>
          <w:szCs w:val="24"/>
        </w:rPr>
        <w:t>活动有关的工作人员不得收受他人的财物或者其他好处，不得向他人透露对响应文件的评审和比较、成交候选供应商的推荐情况以及</w:t>
      </w:r>
      <w:r>
        <w:rPr>
          <w:rFonts w:hint="eastAsia" w:ascii="仿宋" w:hAnsi="仿宋" w:eastAsia="仿宋" w:cs="仿宋"/>
          <w:sz w:val="24"/>
          <w:szCs w:val="24"/>
          <w:lang w:val="en-US" w:eastAsia="zh-CN"/>
        </w:rPr>
        <w:t>评审</w:t>
      </w:r>
      <w:r>
        <w:rPr>
          <w:rFonts w:hint="eastAsia" w:ascii="仿宋" w:hAnsi="仿宋" w:eastAsia="仿宋" w:cs="仿宋"/>
          <w:sz w:val="24"/>
          <w:szCs w:val="24"/>
        </w:rPr>
        <w:t>有关的其他情况。在</w:t>
      </w:r>
      <w:r>
        <w:rPr>
          <w:rFonts w:hint="eastAsia" w:ascii="仿宋" w:hAnsi="仿宋" w:eastAsia="仿宋" w:cs="仿宋"/>
          <w:sz w:val="24"/>
          <w:szCs w:val="24"/>
          <w:lang w:val="en-US" w:eastAsia="zh-CN"/>
        </w:rPr>
        <w:t>评审</w:t>
      </w:r>
      <w:r>
        <w:rPr>
          <w:rFonts w:hint="eastAsia" w:ascii="仿宋" w:hAnsi="仿宋" w:eastAsia="仿宋" w:cs="仿宋"/>
          <w:sz w:val="24"/>
          <w:szCs w:val="24"/>
        </w:rPr>
        <w:t>活动中，与</w:t>
      </w:r>
      <w:r>
        <w:rPr>
          <w:rFonts w:hint="eastAsia" w:ascii="仿宋" w:hAnsi="仿宋" w:eastAsia="仿宋" w:cs="仿宋"/>
          <w:sz w:val="24"/>
          <w:szCs w:val="24"/>
          <w:lang w:val="en-US" w:eastAsia="zh-CN"/>
        </w:rPr>
        <w:t>评审</w:t>
      </w:r>
      <w:r>
        <w:rPr>
          <w:rFonts w:hint="eastAsia" w:ascii="仿宋" w:hAnsi="仿宋" w:eastAsia="仿宋" w:cs="仿宋"/>
          <w:sz w:val="24"/>
          <w:szCs w:val="24"/>
        </w:rPr>
        <w:t>活动有关的工作人员不得擅离职守，影响</w:t>
      </w:r>
      <w:r>
        <w:rPr>
          <w:rFonts w:hint="eastAsia" w:ascii="仿宋" w:hAnsi="仿宋" w:eastAsia="仿宋" w:cs="仿宋"/>
          <w:sz w:val="24"/>
          <w:szCs w:val="24"/>
          <w:lang w:val="en-US" w:eastAsia="zh-CN"/>
        </w:rPr>
        <w:t>评审</w:t>
      </w:r>
      <w:r>
        <w:rPr>
          <w:rFonts w:hint="eastAsia" w:ascii="仿宋" w:hAnsi="仿宋" w:eastAsia="仿宋" w:cs="仿宋"/>
          <w:sz w:val="24"/>
          <w:szCs w:val="24"/>
        </w:rPr>
        <w:t>工作正常进行。</w:t>
      </w:r>
    </w:p>
    <w:p w14:paraId="5FB3011A">
      <w:pPr>
        <w:tabs>
          <w:tab w:val="left" w:pos="8316"/>
        </w:tabs>
        <w:spacing w:line="324" w:lineRule="auto"/>
        <w:ind w:firstLine="440" w:firstLineChars="200"/>
        <w:jc w:val="both"/>
        <w:rPr>
          <w:rFonts w:ascii="仿宋" w:hAnsi="仿宋" w:eastAsia="仿宋" w:cs="仿宋"/>
          <w:color w:val="auto"/>
          <w:sz w:val="22"/>
          <w:szCs w:val="22"/>
          <w:lang w:eastAsia="zh-CN"/>
        </w:rPr>
      </w:pPr>
    </w:p>
    <w:p w14:paraId="4CA90799">
      <w:pPr>
        <w:tabs>
          <w:tab w:val="left" w:pos="8316"/>
        </w:tabs>
        <w:spacing w:line="324" w:lineRule="auto"/>
        <w:ind w:firstLine="440" w:firstLineChars="200"/>
        <w:jc w:val="both"/>
        <w:rPr>
          <w:rFonts w:ascii="仿宋" w:hAnsi="仿宋" w:eastAsia="仿宋" w:cs="仿宋"/>
          <w:color w:val="auto"/>
          <w:sz w:val="22"/>
          <w:szCs w:val="22"/>
          <w:lang w:eastAsia="zh-CN"/>
        </w:rPr>
      </w:pPr>
    </w:p>
    <w:p w14:paraId="390418D5">
      <w:pPr>
        <w:widowControl/>
        <w:rPr>
          <w:rFonts w:ascii="仿宋" w:hAnsi="仿宋" w:eastAsia="仿宋" w:cs="仿宋"/>
          <w:color w:val="auto"/>
          <w:sz w:val="22"/>
          <w:szCs w:val="22"/>
          <w:lang w:val="zh-CN" w:eastAsia="zh-CN" w:bidi="zh-CN"/>
        </w:rPr>
      </w:pPr>
      <w:r>
        <w:rPr>
          <w:rFonts w:hint="eastAsia" w:ascii="仿宋" w:hAnsi="仿宋" w:eastAsia="仿宋" w:cs="仿宋"/>
          <w:color w:val="auto"/>
          <w:sz w:val="22"/>
          <w:szCs w:val="22"/>
          <w:lang w:eastAsia="zh-CN"/>
        </w:rPr>
        <w:br w:type="page"/>
      </w:r>
    </w:p>
    <w:p w14:paraId="05EC1912">
      <w:pPr>
        <w:widowControl/>
        <w:rPr>
          <w:rFonts w:ascii="仿宋" w:hAnsi="仿宋" w:eastAsia="仿宋" w:cs="仿宋"/>
          <w:color w:val="auto"/>
          <w:sz w:val="22"/>
          <w:szCs w:val="22"/>
          <w:lang w:val="zh-CN" w:eastAsia="zh-CN" w:bidi="zh-CN"/>
        </w:rPr>
      </w:pPr>
    </w:p>
    <w:p w14:paraId="7BC3B648">
      <w:pPr>
        <w:tabs>
          <w:tab w:val="left" w:pos="8316"/>
        </w:tabs>
        <w:spacing w:line="324" w:lineRule="auto"/>
        <w:ind w:firstLine="440" w:firstLineChars="200"/>
        <w:jc w:val="both"/>
        <w:rPr>
          <w:rFonts w:ascii="仿宋" w:hAnsi="仿宋" w:eastAsia="仿宋" w:cs="仿宋"/>
          <w:color w:val="auto"/>
          <w:sz w:val="22"/>
          <w:szCs w:val="22"/>
          <w:lang w:eastAsia="zh-CN"/>
        </w:rPr>
      </w:pPr>
    </w:p>
    <w:p w14:paraId="60A954D0">
      <w:pPr>
        <w:pStyle w:val="43"/>
        <w:tabs>
          <w:tab w:val="left" w:pos="8316"/>
        </w:tabs>
        <w:spacing w:before="3600" w:beforeLines="1500" w:line="324" w:lineRule="auto"/>
        <w:jc w:val="center"/>
        <w:outlineLvl w:val="0"/>
        <w:rPr>
          <w:rFonts w:ascii="仿宋" w:hAnsi="仿宋" w:eastAsia="仿宋" w:cs="仿宋"/>
          <w:b/>
          <w:kern w:val="0"/>
          <w:sz w:val="48"/>
          <w:szCs w:val="48"/>
        </w:rPr>
      </w:pPr>
      <w:bookmarkStart w:id="59" w:name="_Toc7513"/>
      <w:r>
        <w:rPr>
          <w:rFonts w:hint="eastAsia" w:ascii="仿宋" w:hAnsi="仿宋" w:eastAsia="仿宋" w:cs="仿宋"/>
          <w:b/>
          <w:kern w:val="0"/>
          <w:sz w:val="48"/>
          <w:szCs w:val="48"/>
        </w:rPr>
        <w:t>第三章  评审办法</w:t>
      </w:r>
      <w:bookmarkEnd w:id="59"/>
    </w:p>
    <w:p w14:paraId="023A1DAA">
      <w:pPr>
        <w:widowControl/>
        <w:rPr>
          <w:rFonts w:ascii="仿宋" w:hAnsi="仿宋" w:eastAsia="仿宋" w:cs="仿宋"/>
          <w:color w:val="auto"/>
          <w:sz w:val="22"/>
          <w:szCs w:val="22"/>
          <w:lang w:eastAsia="zh-CN"/>
        </w:rPr>
      </w:pPr>
      <w:r>
        <w:rPr>
          <w:rFonts w:hint="eastAsia" w:ascii="仿宋" w:hAnsi="仿宋" w:eastAsia="仿宋" w:cs="仿宋"/>
          <w:color w:val="auto"/>
          <w:sz w:val="22"/>
          <w:szCs w:val="22"/>
          <w:lang w:eastAsia="zh-CN"/>
        </w:rPr>
        <w:br w:type="page"/>
      </w:r>
    </w:p>
    <w:tbl>
      <w:tblPr>
        <w:tblStyle w:val="29"/>
        <w:tblW w:w="9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2"/>
        <w:gridCol w:w="1242"/>
        <w:gridCol w:w="2"/>
        <w:gridCol w:w="2639"/>
        <w:gridCol w:w="4559"/>
      </w:tblGrid>
      <w:tr w14:paraId="439E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0" w:type="dxa"/>
            <w:gridSpan w:val="4"/>
            <w:tcBorders>
              <w:top w:val="single" w:color="auto" w:sz="4" w:space="0"/>
              <w:left w:val="single" w:color="auto" w:sz="4" w:space="0"/>
              <w:bottom w:val="single" w:color="auto" w:sz="4" w:space="0"/>
              <w:right w:val="single" w:color="auto" w:sz="4" w:space="0"/>
            </w:tcBorders>
            <w:vAlign w:val="center"/>
          </w:tcPr>
          <w:p w14:paraId="43F88B8F">
            <w:pPr>
              <w:pStyle w:val="51"/>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条款号及名称</w:t>
            </w:r>
          </w:p>
        </w:tc>
        <w:tc>
          <w:tcPr>
            <w:tcW w:w="2639" w:type="dxa"/>
            <w:tcBorders>
              <w:top w:val="single" w:color="auto" w:sz="4" w:space="0"/>
              <w:left w:val="single" w:color="auto" w:sz="4" w:space="0"/>
              <w:bottom w:val="single" w:color="auto" w:sz="4" w:space="0"/>
              <w:right w:val="single" w:color="auto" w:sz="4" w:space="0"/>
            </w:tcBorders>
            <w:vAlign w:val="center"/>
          </w:tcPr>
          <w:p w14:paraId="099BB793">
            <w:pPr>
              <w:pStyle w:val="51"/>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评审因素</w:t>
            </w:r>
          </w:p>
        </w:tc>
        <w:tc>
          <w:tcPr>
            <w:tcW w:w="4559" w:type="dxa"/>
            <w:tcBorders>
              <w:top w:val="single" w:color="auto" w:sz="4" w:space="0"/>
              <w:left w:val="single" w:color="auto" w:sz="4" w:space="0"/>
              <w:bottom w:val="single" w:color="auto" w:sz="4" w:space="0"/>
              <w:right w:val="single" w:color="auto" w:sz="4" w:space="0"/>
            </w:tcBorders>
            <w:vAlign w:val="center"/>
          </w:tcPr>
          <w:p w14:paraId="2818C47A">
            <w:pPr>
              <w:pStyle w:val="51"/>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评审标准</w:t>
            </w:r>
          </w:p>
        </w:tc>
      </w:tr>
      <w:tr w14:paraId="1CC56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gridSpan w:val="2"/>
            <w:tcBorders>
              <w:top w:val="single" w:color="auto" w:sz="4" w:space="0"/>
              <w:left w:val="single" w:color="auto" w:sz="4" w:space="0"/>
              <w:bottom w:val="single" w:color="auto" w:sz="4" w:space="0"/>
              <w:right w:val="single" w:color="auto" w:sz="4" w:space="0"/>
            </w:tcBorders>
            <w:vAlign w:val="center"/>
          </w:tcPr>
          <w:p w14:paraId="525E5625">
            <w:pPr>
              <w:pStyle w:val="51"/>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1</w:t>
            </w:r>
          </w:p>
        </w:tc>
        <w:tc>
          <w:tcPr>
            <w:tcW w:w="1244" w:type="dxa"/>
            <w:gridSpan w:val="2"/>
            <w:tcBorders>
              <w:top w:val="single" w:color="auto" w:sz="4" w:space="0"/>
              <w:left w:val="single" w:color="auto" w:sz="4" w:space="0"/>
              <w:bottom w:val="single" w:color="auto" w:sz="4" w:space="0"/>
              <w:right w:val="single" w:color="auto" w:sz="4" w:space="0"/>
            </w:tcBorders>
            <w:vAlign w:val="center"/>
          </w:tcPr>
          <w:p w14:paraId="1A3D9F2B">
            <w:pPr>
              <w:pStyle w:val="51"/>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评审方法</w:t>
            </w:r>
          </w:p>
        </w:tc>
        <w:tc>
          <w:tcPr>
            <w:tcW w:w="2639" w:type="dxa"/>
            <w:tcBorders>
              <w:top w:val="single" w:color="auto" w:sz="4" w:space="0"/>
              <w:left w:val="single" w:color="auto" w:sz="4" w:space="0"/>
              <w:bottom w:val="single" w:color="auto" w:sz="4" w:space="0"/>
              <w:right w:val="single" w:color="auto" w:sz="4" w:space="0"/>
            </w:tcBorders>
            <w:vAlign w:val="center"/>
          </w:tcPr>
          <w:p w14:paraId="51200813">
            <w:pPr>
              <w:pStyle w:val="51"/>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评审方法</w:t>
            </w:r>
          </w:p>
        </w:tc>
        <w:tc>
          <w:tcPr>
            <w:tcW w:w="4559" w:type="dxa"/>
            <w:tcBorders>
              <w:top w:val="single" w:color="auto" w:sz="4" w:space="0"/>
              <w:left w:val="single" w:color="auto" w:sz="4" w:space="0"/>
              <w:bottom w:val="single" w:color="auto" w:sz="4" w:space="0"/>
              <w:right w:val="single" w:color="auto" w:sz="4" w:space="0"/>
            </w:tcBorders>
            <w:vAlign w:val="center"/>
          </w:tcPr>
          <w:p w14:paraId="6C454D48">
            <w:pPr>
              <w:pStyle w:val="51"/>
              <w:tabs>
                <w:tab w:val="left" w:pos="8316"/>
              </w:tabs>
              <w:spacing w:line="400" w:lineRule="exact"/>
              <w:jc w:val="both"/>
              <w:rPr>
                <w:rFonts w:ascii="仿宋" w:hAnsi="仿宋" w:eastAsia="仿宋" w:cs="仿宋"/>
                <w:kern w:val="0"/>
                <w:sz w:val="21"/>
                <w:szCs w:val="21"/>
                <w:lang w:val="en-US"/>
              </w:rPr>
            </w:pPr>
            <w:r>
              <w:rPr>
                <w:rFonts w:hint="eastAsia" w:ascii="仿宋" w:hAnsi="仿宋" w:eastAsia="仿宋" w:cs="仿宋"/>
                <w:kern w:val="0"/>
                <w:sz w:val="21"/>
                <w:szCs w:val="21"/>
                <w:lang w:val="en-US" w:eastAsia="zh-CN"/>
              </w:rPr>
              <w:t>评审小组</w:t>
            </w:r>
            <w:r>
              <w:rPr>
                <w:rFonts w:hint="eastAsia" w:ascii="仿宋" w:hAnsi="仿宋" w:eastAsia="仿宋" w:cs="仿宋"/>
                <w:kern w:val="0"/>
                <w:sz w:val="21"/>
                <w:szCs w:val="21"/>
              </w:rPr>
              <w:t>在响应文件满足采购文件实质性要求的前提下，按照采购文件中</w:t>
            </w:r>
            <w:r>
              <w:rPr>
                <w:rFonts w:hint="eastAsia" w:ascii="仿宋" w:hAnsi="仿宋" w:eastAsia="仿宋" w:cs="仿宋"/>
                <w:kern w:val="0"/>
                <w:sz w:val="21"/>
                <w:szCs w:val="21"/>
                <w:lang w:val="en-US" w:eastAsia="zh-CN"/>
              </w:rPr>
              <w:t>结合供应商价格、质量、服务、品牌及业绩情况</w:t>
            </w:r>
            <w:r>
              <w:rPr>
                <w:rFonts w:hint="eastAsia" w:ascii="仿宋" w:hAnsi="仿宋" w:eastAsia="仿宋" w:cs="仿宋"/>
                <w:kern w:val="0"/>
                <w:sz w:val="21"/>
                <w:szCs w:val="21"/>
              </w:rPr>
              <w:t>对响应文件进行综合评价后，</w:t>
            </w:r>
            <w:r>
              <w:rPr>
                <w:rFonts w:hint="eastAsia" w:ascii="仿宋" w:hAnsi="仿宋" w:eastAsia="仿宋" w:cs="仿宋"/>
                <w:kern w:val="0"/>
                <w:sz w:val="21"/>
                <w:szCs w:val="21"/>
                <w:lang w:val="en-US" w:eastAsia="zh-CN"/>
              </w:rPr>
              <w:t>评审小组成员分别推荐意见后，综合推荐</w:t>
            </w:r>
            <w:r>
              <w:rPr>
                <w:rFonts w:hint="eastAsia" w:ascii="仿宋" w:hAnsi="仿宋" w:eastAsia="仿宋" w:cs="仿宋"/>
                <w:kern w:val="0"/>
                <w:sz w:val="21"/>
                <w:szCs w:val="21"/>
              </w:rPr>
              <w:t>成交候选供应商。</w:t>
            </w:r>
          </w:p>
        </w:tc>
      </w:tr>
      <w:tr w14:paraId="54E16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gridSpan w:val="2"/>
            <w:tcBorders>
              <w:top w:val="single" w:color="auto" w:sz="4" w:space="0"/>
              <w:left w:val="single" w:color="auto" w:sz="4" w:space="0"/>
              <w:bottom w:val="single" w:color="auto" w:sz="4" w:space="0"/>
              <w:right w:val="single" w:color="auto" w:sz="4" w:space="0"/>
            </w:tcBorders>
            <w:vAlign w:val="center"/>
          </w:tcPr>
          <w:p w14:paraId="7244E065">
            <w:pPr>
              <w:pStyle w:val="51"/>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lang w:val="en-US" w:eastAsia="en-US" w:bidi="en-US"/>
              </w:rPr>
              <w:t>2.1.</w:t>
            </w:r>
            <w:r>
              <w:rPr>
                <w:rFonts w:hint="eastAsia" w:ascii="仿宋" w:hAnsi="仿宋" w:eastAsia="仿宋" w:cs="仿宋"/>
                <w:kern w:val="0"/>
                <w:sz w:val="21"/>
                <w:szCs w:val="21"/>
              </w:rPr>
              <w:t>1</w:t>
            </w:r>
          </w:p>
        </w:tc>
        <w:tc>
          <w:tcPr>
            <w:tcW w:w="1244" w:type="dxa"/>
            <w:gridSpan w:val="2"/>
            <w:tcBorders>
              <w:top w:val="single" w:color="auto" w:sz="4" w:space="0"/>
              <w:left w:val="single" w:color="auto" w:sz="4" w:space="0"/>
              <w:bottom w:val="single" w:color="auto" w:sz="4" w:space="0"/>
              <w:right w:val="single" w:color="auto" w:sz="4" w:space="0"/>
            </w:tcBorders>
            <w:vAlign w:val="center"/>
          </w:tcPr>
          <w:p w14:paraId="59679ED8">
            <w:pPr>
              <w:pStyle w:val="51"/>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形式评审标准</w:t>
            </w:r>
          </w:p>
        </w:tc>
        <w:tc>
          <w:tcPr>
            <w:tcW w:w="2639" w:type="dxa"/>
            <w:tcBorders>
              <w:top w:val="single" w:color="auto" w:sz="4" w:space="0"/>
              <w:left w:val="single" w:color="auto" w:sz="4" w:space="0"/>
              <w:bottom w:val="single" w:color="auto" w:sz="4" w:space="0"/>
              <w:right w:val="single" w:color="auto" w:sz="4" w:space="0"/>
            </w:tcBorders>
            <w:vAlign w:val="center"/>
          </w:tcPr>
          <w:p w14:paraId="1A51C4E2">
            <w:pPr>
              <w:pStyle w:val="51"/>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供应商名称</w:t>
            </w:r>
          </w:p>
        </w:tc>
        <w:tc>
          <w:tcPr>
            <w:tcW w:w="4559" w:type="dxa"/>
            <w:tcBorders>
              <w:top w:val="single" w:color="auto" w:sz="4" w:space="0"/>
              <w:left w:val="single" w:color="auto" w:sz="4" w:space="0"/>
              <w:bottom w:val="single" w:color="auto" w:sz="4" w:space="0"/>
              <w:right w:val="single" w:color="auto" w:sz="4" w:space="0"/>
            </w:tcBorders>
            <w:vAlign w:val="center"/>
          </w:tcPr>
          <w:p w14:paraId="0E72731C">
            <w:pPr>
              <w:pStyle w:val="51"/>
              <w:tabs>
                <w:tab w:val="left" w:pos="8316"/>
              </w:tabs>
              <w:spacing w:line="400" w:lineRule="exact"/>
              <w:jc w:val="both"/>
              <w:rPr>
                <w:rFonts w:ascii="仿宋" w:hAnsi="仿宋" w:eastAsia="仿宋" w:cs="仿宋"/>
                <w:kern w:val="0"/>
                <w:sz w:val="21"/>
                <w:szCs w:val="21"/>
              </w:rPr>
            </w:pPr>
            <w:r>
              <w:rPr>
                <w:rFonts w:hint="eastAsia" w:ascii="仿宋" w:hAnsi="仿宋" w:eastAsia="仿宋" w:cs="仿宋"/>
                <w:kern w:val="0"/>
                <w:sz w:val="21"/>
                <w:szCs w:val="21"/>
              </w:rPr>
              <w:t>与市场监管部门或其他行政机关颁发的可以合法开展业务的执照或证书一致</w:t>
            </w:r>
          </w:p>
        </w:tc>
      </w:tr>
      <w:tr w14:paraId="2C01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6" w:type="dxa"/>
            <w:gridSpan w:val="2"/>
            <w:vMerge w:val="restart"/>
            <w:tcBorders>
              <w:top w:val="single" w:color="auto" w:sz="4" w:space="0"/>
              <w:left w:val="single" w:color="auto" w:sz="4" w:space="0"/>
              <w:bottom w:val="single" w:color="auto" w:sz="4" w:space="0"/>
              <w:right w:val="single" w:color="auto" w:sz="4" w:space="0"/>
            </w:tcBorders>
            <w:vAlign w:val="center"/>
          </w:tcPr>
          <w:p w14:paraId="3DAE5FA5">
            <w:pPr>
              <w:pStyle w:val="51"/>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lang w:val="en-US" w:eastAsia="en-US" w:bidi="en-US"/>
              </w:rPr>
              <w:t>2.1.2</w:t>
            </w:r>
          </w:p>
        </w:tc>
        <w:tc>
          <w:tcPr>
            <w:tcW w:w="1244" w:type="dxa"/>
            <w:gridSpan w:val="2"/>
            <w:vMerge w:val="restart"/>
            <w:tcBorders>
              <w:top w:val="single" w:color="auto" w:sz="4" w:space="0"/>
              <w:left w:val="single" w:color="auto" w:sz="4" w:space="0"/>
              <w:bottom w:val="single" w:color="auto" w:sz="4" w:space="0"/>
              <w:right w:val="single" w:color="auto" w:sz="4" w:space="0"/>
            </w:tcBorders>
            <w:vAlign w:val="center"/>
          </w:tcPr>
          <w:p w14:paraId="4F1D442C">
            <w:pPr>
              <w:pStyle w:val="51"/>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资格评审标准</w:t>
            </w:r>
          </w:p>
          <w:p w14:paraId="24ADBCD3">
            <w:pPr>
              <w:pStyle w:val="51"/>
              <w:tabs>
                <w:tab w:val="left" w:pos="8316"/>
              </w:tabs>
              <w:spacing w:line="400" w:lineRule="exact"/>
              <w:jc w:val="center"/>
              <w:rPr>
                <w:rFonts w:ascii="仿宋" w:hAnsi="仿宋" w:eastAsia="仿宋" w:cs="仿宋"/>
                <w:kern w:val="0"/>
                <w:sz w:val="21"/>
                <w:szCs w:val="21"/>
              </w:rPr>
            </w:pPr>
          </w:p>
        </w:tc>
        <w:tc>
          <w:tcPr>
            <w:tcW w:w="2639" w:type="dxa"/>
            <w:tcBorders>
              <w:top w:val="single" w:color="auto" w:sz="4" w:space="0"/>
              <w:left w:val="single" w:color="auto" w:sz="4" w:space="0"/>
              <w:bottom w:val="single" w:color="auto" w:sz="4" w:space="0"/>
              <w:right w:val="single" w:color="auto" w:sz="4" w:space="0"/>
            </w:tcBorders>
            <w:vAlign w:val="center"/>
          </w:tcPr>
          <w:p w14:paraId="14EB89A8">
            <w:pPr>
              <w:pStyle w:val="51"/>
              <w:tabs>
                <w:tab w:val="left" w:pos="8316"/>
              </w:tabs>
              <w:spacing w:line="400" w:lineRule="exact"/>
              <w:jc w:val="center"/>
              <w:rPr>
                <w:rFonts w:ascii="仿宋" w:hAnsi="仿宋" w:eastAsia="仿宋" w:cs="仿宋"/>
                <w:color w:val="auto"/>
                <w:kern w:val="0"/>
                <w:sz w:val="21"/>
                <w:szCs w:val="21"/>
                <w:lang w:val="zh-CN" w:eastAsia="zh-CN" w:bidi="zh-CN"/>
              </w:rPr>
            </w:pPr>
            <w:r>
              <w:rPr>
                <w:rFonts w:hint="eastAsia" w:ascii="仿宋" w:hAnsi="仿宋" w:eastAsia="仿宋" w:cs="仿宋"/>
                <w:kern w:val="0"/>
                <w:sz w:val="21"/>
                <w:szCs w:val="21"/>
              </w:rPr>
              <w:t>资质要求</w:t>
            </w:r>
          </w:p>
        </w:tc>
        <w:tc>
          <w:tcPr>
            <w:tcW w:w="4559" w:type="dxa"/>
            <w:tcBorders>
              <w:top w:val="single" w:color="auto" w:sz="4" w:space="0"/>
              <w:left w:val="single" w:color="auto" w:sz="4" w:space="0"/>
              <w:bottom w:val="single" w:color="auto" w:sz="4" w:space="0"/>
              <w:right w:val="single" w:color="auto" w:sz="4" w:space="0"/>
            </w:tcBorders>
            <w:vAlign w:val="center"/>
          </w:tcPr>
          <w:p w14:paraId="32F33333">
            <w:pPr>
              <w:pStyle w:val="51"/>
              <w:tabs>
                <w:tab w:val="left" w:pos="8316"/>
              </w:tabs>
              <w:spacing w:line="400" w:lineRule="exact"/>
              <w:jc w:val="both"/>
              <w:rPr>
                <w:rFonts w:hint="default" w:ascii="仿宋" w:hAnsi="仿宋" w:eastAsia="仿宋" w:cs="仿宋"/>
                <w:color w:val="auto"/>
                <w:kern w:val="0"/>
                <w:sz w:val="21"/>
                <w:szCs w:val="21"/>
                <w:lang w:val="en-US" w:eastAsia="zh-CN" w:bidi="zh-CN"/>
              </w:rPr>
            </w:pPr>
            <w:r>
              <w:rPr>
                <w:rFonts w:hint="eastAsia" w:ascii="仿宋" w:hAnsi="仿宋" w:eastAsia="仿宋" w:cs="仿宋"/>
                <w:kern w:val="0"/>
                <w:sz w:val="21"/>
                <w:szCs w:val="21"/>
              </w:rPr>
              <w:t>符合第一章第</w:t>
            </w:r>
            <w:r>
              <w:rPr>
                <w:rFonts w:hint="eastAsia" w:ascii="仿宋" w:hAnsi="仿宋" w:eastAsia="仿宋" w:cs="仿宋"/>
                <w:kern w:val="0"/>
                <w:sz w:val="21"/>
                <w:szCs w:val="21"/>
                <w:lang w:val="en-US" w:bidi="en-US"/>
              </w:rPr>
              <w:t>3.1</w:t>
            </w:r>
            <w:r>
              <w:rPr>
                <w:rFonts w:hint="eastAsia" w:ascii="仿宋" w:hAnsi="仿宋" w:eastAsia="仿宋" w:cs="仿宋"/>
                <w:kern w:val="0"/>
                <w:sz w:val="21"/>
                <w:szCs w:val="21"/>
              </w:rPr>
              <w:t>款</w:t>
            </w:r>
          </w:p>
        </w:tc>
      </w:tr>
      <w:tr w14:paraId="2B711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6" w:type="dxa"/>
            <w:gridSpan w:val="2"/>
            <w:vMerge w:val="continue"/>
            <w:tcBorders>
              <w:top w:val="single" w:color="auto" w:sz="4" w:space="0"/>
              <w:left w:val="single" w:color="auto" w:sz="4" w:space="0"/>
              <w:bottom w:val="single" w:color="auto" w:sz="4" w:space="0"/>
              <w:right w:val="single" w:color="auto" w:sz="4" w:space="0"/>
            </w:tcBorders>
            <w:vAlign w:val="center"/>
          </w:tcPr>
          <w:p w14:paraId="4E129052">
            <w:pPr>
              <w:widowControl/>
              <w:spacing w:line="400" w:lineRule="exact"/>
              <w:rPr>
                <w:rFonts w:ascii="仿宋" w:hAnsi="仿宋" w:eastAsia="仿宋" w:cs="仿宋"/>
                <w:color w:val="auto"/>
                <w:sz w:val="21"/>
                <w:szCs w:val="21"/>
                <w:lang w:val="zh-CN" w:eastAsia="zh-CN" w:bidi="zh-CN"/>
              </w:rPr>
            </w:pPr>
          </w:p>
        </w:tc>
        <w:tc>
          <w:tcPr>
            <w:tcW w:w="1244" w:type="dxa"/>
            <w:gridSpan w:val="2"/>
            <w:vMerge w:val="continue"/>
            <w:tcBorders>
              <w:top w:val="single" w:color="auto" w:sz="4" w:space="0"/>
              <w:left w:val="single" w:color="auto" w:sz="4" w:space="0"/>
              <w:bottom w:val="single" w:color="auto" w:sz="4" w:space="0"/>
              <w:right w:val="single" w:color="auto" w:sz="4" w:space="0"/>
            </w:tcBorders>
            <w:vAlign w:val="center"/>
          </w:tcPr>
          <w:p w14:paraId="75CD6155">
            <w:pPr>
              <w:widowControl/>
              <w:spacing w:line="400" w:lineRule="exact"/>
              <w:rPr>
                <w:rFonts w:ascii="仿宋" w:hAnsi="仿宋" w:eastAsia="仿宋" w:cs="仿宋"/>
                <w:color w:val="auto"/>
                <w:sz w:val="21"/>
                <w:szCs w:val="21"/>
                <w:lang w:val="zh-CN" w:eastAsia="zh-CN" w:bidi="zh-CN"/>
              </w:rPr>
            </w:pPr>
          </w:p>
        </w:tc>
        <w:tc>
          <w:tcPr>
            <w:tcW w:w="2639" w:type="dxa"/>
            <w:tcBorders>
              <w:top w:val="single" w:color="auto" w:sz="4" w:space="0"/>
              <w:left w:val="single" w:color="auto" w:sz="4" w:space="0"/>
              <w:bottom w:val="single" w:color="auto" w:sz="4" w:space="0"/>
              <w:right w:val="single" w:color="auto" w:sz="4" w:space="0"/>
            </w:tcBorders>
            <w:vAlign w:val="center"/>
          </w:tcPr>
          <w:p w14:paraId="723D0EFA">
            <w:pPr>
              <w:pStyle w:val="51"/>
              <w:tabs>
                <w:tab w:val="left" w:pos="8316"/>
              </w:tabs>
              <w:spacing w:line="400" w:lineRule="exact"/>
              <w:jc w:val="center"/>
              <w:rPr>
                <w:rFonts w:ascii="仿宋" w:hAnsi="仿宋" w:eastAsia="仿宋" w:cs="仿宋"/>
                <w:color w:val="auto"/>
                <w:kern w:val="0"/>
                <w:sz w:val="21"/>
                <w:szCs w:val="21"/>
                <w:lang w:val="zh-CN" w:eastAsia="zh-CN" w:bidi="zh-CN"/>
              </w:rPr>
            </w:pPr>
            <w:r>
              <w:rPr>
                <w:rFonts w:hint="eastAsia" w:ascii="仿宋" w:hAnsi="仿宋" w:eastAsia="仿宋" w:cs="仿宋"/>
                <w:kern w:val="0"/>
                <w:sz w:val="21"/>
                <w:szCs w:val="21"/>
              </w:rPr>
              <w:t>财务要求</w:t>
            </w:r>
          </w:p>
        </w:tc>
        <w:tc>
          <w:tcPr>
            <w:tcW w:w="4559" w:type="dxa"/>
            <w:tcBorders>
              <w:top w:val="single" w:color="auto" w:sz="4" w:space="0"/>
              <w:left w:val="single" w:color="auto" w:sz="4" w:space="0"/>
              <w:bottom w:val="single" w:color="auto" w:sz="4" w:space="0"/>
              <w:right w:val="single" w:color="auto" w:sz="4" w:space="0"/>
            </w:tcBorders>
            <w:vAlign w:val="center"/>
          </w:tcPr>
          <w:p w14:paraId="43AB73B6">
            <w:pPr>
              <w:pStyle w:val="51"/>
              <w:tabs>
                <w:tab w:val="left" w:pos="8316"/>
              </w:tabs>
              <w:spacing w:line="400" w:lineRule="exact"/>
              <w:jc w:val="both"/>
              <w:rPr>
                <w:rFonts w:ascii="仿宋" w:hAnsi="仿宋" w:eastAsia="仿宋" w:cs="仿宋"/>
                <w:color w:val="auto"/>
                <w:kern w:val="0"/>
                <w:sz w:val="21"/>
                <w:szCs w:val="21"/>
                <w:lang w:val="zh-CN" w:eastAsia="zh-CN" w:bidi="zh-CN"/>
              </w:rPr>
            </w:pPr>
            <w:r>
              <w:rPr>
                <w:rFonts w:hint="eastAsia" w:ascii="仿宋" w:hAnsi="仿宋" w:eastAsia="仿宋" w:cs="仿宋"/>
                <w:kern w:val="0"/>
                <w:sz w:val="21"/>
                <w:szCs w:val="21"/>
              </w:rPr>
              <w:t>符合第一章第</w:t>
            </w:r>
            <w:r>
              <w:rPr>
                <w:rFonts w:hint="eastAsia" w:ascii="仿宋" w:hAnsi="仿宋" w:eastAsia="仿宋" w:cs="仿宋"/>
                <w:kern w:val="0"/>
                <w:sz w:val="21"/>
                <w:szCs w:val="21"/>
                <w:lang w:val="en-US" w:bidi="en-US"/>
              </w:rPr>
              <w:t>3.1</w:t>
            </w:r>
            <w:r>
              <w:rPr>
                <w:rFonts w:hint="eastAsia" w:ascii="仿宋" w:hAnsi="仿宋" w:eastAsia="仿宋" w:cs="仿宋"/>
                <w:kern w:val="0"/>
                <w:sz w:val="21"/>
                <w:szCs w:val="21"/>
              </w:rPr>
              <w:t>款</w:t>
            </w:r>
          </w:p>
        </w:tc>
      </w:tr>
      <w:tr w14:paraId="5D511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gridSpan w:val="2"/>
            <w:vMerge w:val="continue"/>
            <w:tcBorders>
              <w:top w:val="single" w:color="auto" w:sz="4" w:space="0"/>
              <w:left w:val="single" w:color="auto" w:sz="4" w:space="0"/>
              <w:bottom w:val="single" w:color="auto" w:sz="4" w:space="0"/>
              <w:right w:val="single" w:color="auto" w:sz="4" w:space="0"/>
            </w:tcBorders>
            <w:vAlign w:val="center"/>
          </w:tcPr>
          <w:p w14:paraId="26369660">
            <w:pPr>
              <w:widowControl/>
              <w:spacing w:line="400" w:lineRule="exact"/>
              <w:rPr>
                <w:rFonts w:ascii="仿宋" w:hAnsi="仿宋" w:eastAsia="仿宋" w:cs="仿宋"/>
                <w:color w:val="auto"/>
                <w:sz w:val="21"/>
                <w:szCs w:val="21"/>
                <w:lang w:val="zh-CN" w:eastAsia="zh-CN" w:bidi="zh-CN"/>
              </w:rPr>
            </w:pPr>
          </w:p>
        </w:tc>
        <w:tc>
          <w:tcPr>
            <w:tcW w:w="1244" w:type="dxa"/>
            <w:gridSpan w:val="2"/>
            <w:vMerge w:val="continue"/>
            <w:tcBorders>
              <w:top w:val="single" w:color="auto" w:sz="4" w:space="0"/>
              <w:left w:val="single" w:color="auto" w:sz="4" w:space="0"/>
              <w:bottom w:val="single" w:color="auto" w:sz="4" w:space="0"/>
              <w:right w:val="single" w:color="auto" w:sz="4" w:space="0"/>
            </w:tcBorders>
            <w:vAlign w:val="center"/>
          </w:tcPr>
          <w:p w14:paraId="67F52027">
            <w:pPr>
              <w:widowControl/>
              <w:spacing w:line="400" w:lineRule="exact"/>
              <w:rPr>
                <w:rFonts w:ascii="仿宋" w:hAnsi="仿宋" w:eastAsia="仿宋" w:cs="仿宋"/>
                <w:color w:val="auto"/>
                <w:sz w:val="21"/>
                <w:szCs w:val="21"/>
                <w:lang w:val="zh-CN" w:eastAsia="zh-CN" w:bidi="zh-CN"/>
              </w:rPr>
            </w:pPr>
          </w:p>
        </w:tc>
        <w:tc>
          <w:tcPr>
            <w:tcW w:w="2639" w:type="dxa"/>
            <w:tcBorders>
              <w:top w:val="single" w:color="auto" w:sz="4" w:space="0"/>
              <w:left w:val="single" w:color="auto" w:sz="4" w:space="0"/>
              <w:bottom w:val="single" w:color="auto" w:sz="4" w:space="0"/>
              <w:right w:val="single" w:color="auto" w:sz="4" w:space="0"/>
            </w:tcBorders>
            <w:vAlign w:val="center"/>
          </w:tcPr>
          <w:p w14:paraId="7B7963DE">
            <w:pPr>
              <w:pStyle w:val="51"/>
              <w:tabs>
                <w:tab w:val="left" w:pos="8316"/>
              </w:tabs>
              <w:spacing w:line="400" w:lineRule="exact"/>
              <w:jc w:val="center"/>
              <w:rPr>
                <w:rFonts w:ascii="仿宋" w:hAnsi="仿宋" w:eastAsia="仿宋" w:cs="仿宋"/>
                <w:color w:val="auto"/>
                <w:kern w:val="0"/>
                <w:sz w:val="21"/>
                <w:szCs w:val="21"/>
                <w:lang w:val="zh-CN" w:eastAsia="zh-CN" w:bidi="zh-CN"/>
              </w:rPr>
            </w:pPr>
            <w:r>
              <w:rPr>
                <w:rFonts w:hint="eastAsia" w:ascii="仿宋" w:hAnsi="仿宋" w:eastAsia="仿宋" w:cs="仿宋"/>
                <w:kern w:val="0"/>
                <w:sz w:val="21"/>
                <w:szCs w:val="21"/>
              </w:rPr>
              <w:t>业绩要求</w:t>
            </w:r>
          </w:p>
        </w:tc>
        <w:tc>
          <w:tcPr>
            <w:tcW w:w="4559" w:type="dxa"/>
            <w:tcBorders>
              <w:top w:val="single" w:color="auto" w:sz="4" w:space="0"/>
              <w:left w:val="single" w:color="auto" w:sz="4" w:space="0"/>
              <w:bottom w:val="single" w:color="auto" w:sz="4" w:space="0"/>
              <w:right w:val="single" w:color="auto" w:sz="4" w:space="0"/>
            </w:tcBorders>
            <w:vAlign w:val="center"/>
          </w:tcPr>
          <w:p w14:paraId="7F8F1B6D">
            <w:pPr>
              <w:pStyle w:val="53"/>
              <w:rPr>
                <w:rFonts w:ascii="仿宋" w:hAnsi="仿宋" w:eastAsia="仿宋" w:cs="仿宋"/>
                <w:color w:val="auto"/>
                <w:kern w:val="0"/>
                <w:sz w:val="21"/>
                <w:szCs w:val="21"/>
                <w:lang w:val="zh-CN" w:eastAsia="zh-CN" w:bidi="zh-CN"/>
              </w:rPr>
            </w:pPr>
            <w:r>
              <w:rPr>
                <w:rFonts w:hint="eastAsia" w:ascii="仿宋" w:hAnsi="仿宋" w:eastAsia="仿宋" w:cs="仿宋"/>
                <w:kern w:val="0"/>
                <w:sz w:val="21"/>
                <w:szCs w:val="21"/>
              </w:rPr>
              <w:t>符合第一章第</w:t>
            </w:r>
            <w:r>
              <w:rPr>
                <w:rFonts w:hint="eastAsia" w:ascii="仿宋" w:hAnsi="仿宋" w:eastAsia="仿宋" w:cs="仿宋"/>
                <w:kern w:val="0"/>
                <w:sz w:val="21"/>
                <w:szCs w:val="21"/>
                <w:lang w:val="en-US" w:bidi="en-US"/>
              </w:rPr>
              <w:t>3.1</w:t>
            </w:r>
            <w:r>
              <w:rPr>
                <w:rFonts w:hint="eastAsia" w:ascii="仿宋" w:hAnsi="仿宋" w:eastAsia="仿宋" w:cs="仿宋"/>
                <w:kern w:val="0"/>
                <w:sz w:val="21"/>
                <w:szCs w:val="21"/>
              </w:rPr>
              <w:t>款</w:t>
            </w:r>
          </w:p>
        </w:tc>
      </w:tr>
      <w:tr w14:paraId="58003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gridSpan w:val="2"/>
            <w:vMerge w:val="continue"/>
            <w:tcBorders>
              <w:top w:val="single" w:color="auto" w:sz="4" w:space="0"/>
              <w:left w:val="single" w:color="auto" w:sz="4" w:space="0"/>
              <w:bottom w:val="single" w:color="auto" w:sz="4" w:space="0"/>
              <w:right w:val="single" w:color="auto" w:sz="4" w:space="0"/>
            </w:tcBorders>
            <w:vAlign w:val="center"/>
          </w:tcPr>
          <w:p w14:paraId="045D575F">
            <w:pPr>
              <w:widowControl/>
              <w:spacing w:line="400" w:lineRule="exact"/>
              <w:rPr>
                <w:rFonts w:ascii="仿宋" w:hAnsi="仿宋" w:eastAsia="仿宋" w:cs="仿宋"/>
                <w:color w:val="auto"/>
                <w:sz w:val="21"/>
                <w:szCs w:val="21"/>
                <w:lang w:val="zh-CN" w:eastAsia="zh-CN" w:bidi="zh-CN"/>
              </w:rPr>
            </w:pPr>
          </w:p>
        </w:tc>
        <w:tc>
          <w:tcPr>
            <w:tcW w:w="1244" w:type="dxa"/>
            <w:gridSpan w:val="2"/>
            <w:vMerge w:val="continue"/>
            <w:tcBorders>
              <w:top w:val="single" w:color="auto" w:sz="4" w:space="0"/>
              <w:left w:val="single" w:color="auto" w:sz="4" w:space="0"/>
              <w:bottom w:val="single" w:color="auto" w:sz="4" w:space="0"/>
              <w:right w:val="single" w:color="auto" w:sz="4" w:space="0"/>
            </w:tcBorders>
            <w:vAlign w:val="center"/>
          </w:tcPr>
          <w:p w14:paraId="0738932E">
            <w:pPr>
              <w:widowControl/>
              <w:spacing w:line="400" w:lineRule="exact"/>
              <w:rPr>
                <w:rFonts w:ascii="仿宋" w:hAnsi="仿宋" w:eastAsia="仿宋" w:cs="仿宋"/>
                <w:color w:val="auto"/>
                <w:sz w:val="21"/>
                <w:szCs w:val="21"/>
                <w:lang w:val="zh-CN" w:eastAsia="zh-CN" w:bidi="zh-CN"/>
              </w:rPr>
            </w:pPr>
          </w:p>
        </w:tc>
        <w:tc>
          <w:tcPr>
            <w:tcW w:w="2639" w:type="dxa"/>
            <w:tcBorders>
              <w:top w:val="single" w:color="auto" w:sz="4" w:space="0"/>
              <w:left w:val="single" w:color="auto" w:sz="4" w:space="0"/>
              <w:bottom w:val="single" w:color="auto" w:sz="4" w:space="0"/>
              <w:right w:val="single" w:color="auto" w:sz="4" w:space="0"/>
            </w:tcBorders>
            <w:vAlign w:val="center"/>
          </w:tcPr>
          <w:p w14:paraId="2C231AA1">
            <w:pPr>
              <w:pStyle w:val="51"/>
              <w:tabs>
                <w:tab w:val="left" w:pos="8316"/>
              </w:tabs>
              <w:spacing w:line="400" w:lineRule="exact"/>
              <w:jc w:val="center"/>
              <w:rPr>
                <w:rFonts w:ascii="仿宋" w:hAnsi="仿宋" w:eastAsia="仿宋" w:cs="仿宋"/>
                <w:color w:val="auto"/>
                <w:kern w:val="0"/>
                <w:sz w:val="21"/>
                <w:szCs w:val="21"/>
                <w:lang w:val="zh-CN" w:eastAsia="zh-CN" w:bidi="zh-CN"/>
              </w:rPr>
            </w:pPr>
            <w:r>
              <w:rPr>
                <w:rFonts w:hint="eastAsia" w:ascii="仿宋" w:hAnsi="仿宋" w:eastAsia="仿宋" w:cs="仿宋"/>
                <w:kern w:val="0"/>
                <w:sz w:val="21"/>
                <w:szCs w:val="21"/>
              </w:rPr>
              <w:t>信誉要求</w:t>
            </w:r>
          </w:p>
        </w:tc>
        <w:tc>
          <w:tcPr>
            <w:tcW w:w="4559" w:type="dxa"/>
            <w:tcBorders>
              <w:top w:val="single" w:color="auto" w:sz="4" w:space="0"/>
              <w:left w:val="single" w:color="auto" w:sz="4" w:space="0"/>
              <w:bottom w:val="single" w:color="auto" w:sz="4" w:space="0"/>
              <w:right w:val="single" w:color="auto" w:sz="4" w:space="0"/>
            </w:tcBorders>
            <w:vAlign w:val="center"/>
          </w:tcPr>
          <w:p w14:paraId="1CBBF60F">
            <w:pPr>
              <w:pStyle w:val="51"/>
              <w:tabs>
                <w:tab w:val="left" w:pos="8316"/>
              </w:tabs>
              <w:spacing w:line="400" w:lineRule="exact"/>
              <w:jc w:val="both"/>
              <w:rPr>
                <w:rFonts w:ascii="仿宋" w:hAnsi="仿宋" w:eastAsia="仿宋" w:cs="仿宋"/>
                <w:color w:val="auto"/>
                <w:kern w:val="0"/>
                <w:sz w:val="21"/>
                <w:szCs w:val="21"/>
                <w:lang w:val="zh-CN" w:eastAsia="zh-CN" w:bidi="zh-CN"/>
              </w:rPr>
            </w:pPr>
            <w:r>
              <w:rPr>
                <w:rFonts w:hint="eastAsia" w:ascii="仿宋" w:hAnsi="仿宋" w:eastAsia="仿宋" w:cs="仿宋"/>
                <w:kern w:val="0"/>
                <w:sz w:val="21"/>
                <w:szCs w:val="21"/>
              </w:rPr>
              <w:t>符合第一章第</w:t>
            </w:r>
            <w:r>
              <w:rPr>
                <w:rFonts w:hint="eastAsia" w:ascii="仿宋" w:hAnsi="仿宋" w:eastAsia="仿宋" w:cs="仿宋"/>
                <w:kern w:val="0"/>
                <w:sz w:val="21"/>
                <w:szCs w:val="21"/>
                <w:lang w:val="en-US" w:bidi="en-US"/>
              </w:rPr>
              <w:t>3.1</w:t>
            </w:r>
            <w:r>
              <w:rPr>
                <w:rFonts w:hint="eastAsia" w:ascii="仿宋" w:hAnsi="仿宋" w:eastAsia="仿宋" w:cs="仿宋"/>
                <w:kern w:val="0"/>
                <w:sz w:val="21"/>
                <w:szCs w:val="21"/>
              </w:rPr>
              <w:t>款</w:t>
            </w:r>
          </w:p>
        </w:tc>
      </w:tr>
      <w:tr w14:paraId="7348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gridSpan w:val="2"/>
            <w:vMerge w:val="continue"/>
            <w:tcBorders>
              <w:top w:val="single" w:color="auto" w:sz="4" w:space="0"/>
              <w:left w:val="single" w:color="auto" w:sz="4" w:space="0"/>
              <w:bottom w:val="single" w:color="auto" w:sz="4" w:space="0"/>
              <w:right w:val="single" w:color="auto" w:sz="4" w:space="0"/>
            </w:tcBorders>
            <w:vAlign w:val="center"/>
          </w:tcPr>
          <w:p w14:paraId="5EA366D5">
            <w:pPr>
              <w:widowControl/>
              <w:spacing w:line="400" w:lineRule="exact"/>
              <w:rPr>
                <w:rFonts w:ascii="仿宋" w:hAnsi="仿宋" w:eastAsia="仿宋" w:cs="仿宋"/>
                <w:color w:val="auto"/>
                <w:sz w:val="21"/>
                <w:szCs w:val="21"/>
                <w:lang w:val="zh-CN" w:eastAsia="zh-CN" w:bidi="zh-CN"/>
              </w:rPr>
            </w:pPr>
          </w:p>
        </w:tc>
        <w:tc>
          <w:tcPr>
            <w:tcW w:w="1244" w:type="dxa"/>
            <w:gridSpan w:val="2"/>
            <w:vMerge w:val="continue"/>
            <w:tcBorders>
              <w:top w:val="single" w:color="auto" w:sz="4" w:space="0"/>
              <w:left w:val="single" w:color="auto" w:sz="4" w:space="0"/>
              <w:bottom w:val="single" w:color="auto" w:sz="4" w:space="0"/>
              <w:right w:val="single" w:color="auto" w:sz="4" w:space="0"/>
            </w:tcBorders>
            <w:vAlign w:val="center"/>
          </w:tcPr>
          <w:p w14:paraId="4DE374EE">
            <w:pPr>
              <w:widowControl/>
              <w:spacing w:line="400" w:lineRule="exact"/>
              <w:rPr>
                <w:rFonts w:ascii="仿宋" w:hAnsi="仿宋" w:eastAsia="仿宋" w:cs="仿宋"/>
                <w:color w:val="auto"/>
                <w:sz w:val="21"/>
                <w:szCs w:val="21"/>
                <w:lang w:val="zh-CN" w:eastAsia="zh-CN" w:bidi="zh-CN"/>
              </w:rPr>
            </w:pPr>
          </w:p>
        </w:tc>
        <w:tc>
          <w:tcPr>
            <w:tcW w:w="2639" w:type="dxa"/>
            <w:tcBorders>
              <w:top w:val="single" w:color="auto" w:sz="4" w:space="0"/>
              <w:left w:val="single" w:color="auto" w:sz="4" w:space="0"/>
              <w:bottom w:val="single" w:color="auto" w:sz="4" w:space="0"/>
              <w:right w:val="single" w:color="auto" w:sz="4" w:space="0"/>
            </w:tcBorders>
            <w:vAlign w:val="center"/>
          </w:tcPr>
          <w:p w14:paraId="3A3481AC">
            <w:pPr>
              <w:pStyle w:val="51"/>
              <w:tabs>
                <w:tab w:val="left" w:pos="8316"/>
              </w:tabs>
              <w:spacing w:line="400" w:lineRule="exact"/>
              <w:jc w:val="center"/>
              <w:rPr>
                <w:rFonts w:ascii="仿宋" w:hAnsi="仿宋" w:eastAsia="仿宋" w:cs="仿宋"/>
                <w:color w:val="auto"/>
                <w:kern w:val="0"/>
                <w:sz w:val="21"/>
                <w:szCs w:val="21"/>
                <w:lang w:val="zh-CN" w:eastAsia="zh-CN" w:bidi="zh-CN"/>
              </w:rPr>
            </w:pPr>
            <w:r>
              <w:rPr>
                <w:rFonts w:hint="eastAsia" w:ascii="仿宋" w:hAnsi="仿宋" w:eastAsia="仿宋" w:cs="仿宋"/>
                <w:kern w:val="0"/>
                <w:sz w:val="21"/>
                <w:szCs w:val="21"/>
              </w:rPr>
              <w:t>人员要求</w:t>
            </w:r>
          </w:p>
        </w:tc>
        <w:tc>
          <w:tcPr>
            <w:tcW w:w="4559" w:type="dxa"/>
            <w:tcBorders>
              <w:top w:val="single" w:color="auto" w:sz="4" w:space="0"/>
              <w:left w:val="single" w:color="auto" w:sz="4" w:space="0"/>
              <w:bottom w:val="single" w:color="auto" w:sz="4" w:space="0"/>
              <w:right w:val="single" w:color="auto" w:sz="4" w:space="0"/>
            </w:tcBorders>
            <w:vAlign w:val="center"/>
          </w:tcPr>
          <w:p w14:paraId="443FBAAC">
            <w:pPr>
              <w:pStyle w:val="51"/>
              <w:tabs>
                <w:tab w:val="left" w:pos="8316"/>
              </w:tabs>
              <w:spacing w:line="400" w:lineRule="exact"/>
              <w:jc w:val="both"/>
              <w:rPr>
                <w:rFonts w:ascii="仿宋" w:hAnsi="仿宋" w:eastAsia="仿宋" w:cs="仿宋"/>
                <w:color w:val="auto"/>
                <w:kern w:val="0"/>
                <w:sz w:val="21"/>
                <w:szCs w:val="21"/>
                <w:lang w:val="zh-CN" w:eastAsia="zh-CN" w:bidi="zh-CN"/>
              </w:rPr>
            </w:pPr>
            <w:r>
              <w:rPr>
                <w:rFonts w:hint="eastAsia" w:ascii="仿宋" w:hAnsi="仿宋" w:eastAsia="仿宋" w:cs="仿宋"/>
                <w:kern w:val="0"/>
                <w:sz w:val="21"/>
                <w:szCs w:val="21"/>
              </w:rPr>
              <w:t>符合第一章第</w:t>
            </w:r>
            <w:r>
              <w:rPr>
                <w:rFonts w:hint="eastAsia" w:ascii="仿宋" w:hAnsi="仿宋" w:eastAsia="仿宋" w:cs="仿宋"/>
                <w:kern w:val="0"/>
                <w:sz w:val="21"/>
                <w:szCs w:val="21"/>
                <w:lang w:val="en-US" w:bidi="en-US"/>
              </w:rPr>
              <w:t>3.1</w:t>
            </w:r>
            <w:r>
              <w:rPr>
                <w:rFonts w:hint="eastAsia" w:ascii="仿宋" w:hAnsi="仿宋" w:eastAsia="仿宋" w:cs="仿宋"/>
                <w:kern w:val="0"/>
                <w:sz w:val="21"/>
                <w:szCs w:val="21"/>
              </w:rPr>
              <w:t>款</w:t>
            </w:r>
          </w:p>
        </w:tc>
      </w:tr>
      <w:tr w14:paraId="3B4E6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gridSpan w:val="2"/>
            <w:vMerge w:val="continue"/>
            <w:tcBorders>
              <w:top w:val="single" w:color="auto" w:sz="4" w:space="0"/>
              <w:left w:val="single" w:color="auto" w:sz="4" w:space="0"/>
              <w:bottom w:val="single" w:color="auto" w:sz="4" w:space="0"/>
              <w:right w:val="single" w:color="auto" w:sz="4" w:space="0"/>
            </w:tcBorders>
            <w:vAlign w:val="center"/>
          </w:tcPr>
          <w:p w14:paraId="01F59DB2">
            <w:pPr>
              <w:widowControl/>
              <w:spacing w:line="400" w:lineRule="exact"/>
              <w:rPr>
                <w:rFonts w:ascii="仿宋" w:hAnsi="仿宋" w:eastAsia="仿宋" w:cs="仿宋"/>
                <w:color w:val="auto"/>
                <w:sz w:val="21"/>
                <w:szCs w:val="21"/>
                <w:lang w:val="zh-CN" w:eastAsia="zh-CN" w:bidi="zh-CN"/>
              </w:rPr>
            </w:pPr>
          </w:p>
        </w:tc>
        <w:tc>
          <w:tcPr>
            <w:tcW w:w="1244" w:type="dxa"/>
            <w:gridSpan w:val="2"/>
            <w:vMerge w:val="continue"/>
            <w:tcBorders>
              <w:top w:val="single" w:color="auto" w:sz="4" w:space="0"/>
              <w:left w:val="single" w:color="auto" w:sz="4" w:space="0"/>
              <w:bottom w:val="single" w:color="auto" w:sz="4" w:space="0"/>
              <w:right w:val="single" w:color="auto" w:sz="4" w:space="0"/>
            </w:tcBorders>
            <w:vAlign w:val="center"/>
          </w:tcPr>
          <w:p w14:paraId="787FE47D">
            <w:pPr>
              <w:widowControl/>
              <w:spacing w:line="400" w:lineRule="exact"/>
              <w:rPr>
                <w:rFonts w:ascii="仿宋" w:hAnsi="仿宋" w:eastAsia="仿宋" w:cs="仿宋"/>
                <w:color w:val="auto"/>
                <w:sz w:val="21"/>
                <w:szCs w:val="21"/>
                <w:lang w:val="zh-CN" w:eastAsia="zh-CN" w:bidi="zh-CN"/>
              </w:rPr>
            </w:pPr>
          </w:p>
        </w:tc>
        <w:tc>
          <w:tcPr>
            <w:tcW w:w="2639" w:type="dxa"/>
            <w:tcBorders>
              <w:top w:val="single" w:color="auto" w:sz="4" w:space="0"/>
              <w:left w:val="single" w:color="auto" w:sz="4" w:space="0"/>
              <w:bottom w:val="single" w:color="auto" w:sz="4" w:space="0"/>
              <w:right w:val="single" w:color="auto" w:sz="4" w:space="0"/>
            </w:tcBorders>
            <w:vAlign w:val="center"/>
          </w:tcPr>
          <w:p w14:paraId="7EE9F14F">
            <w:pPr>
              <w:pStyle w:val="51"/>
              <w:tabs>
                <w:tab w:val="left" w:pos="8316"/>
              </w:tabs>
              <w:spacing w:line="400" w:lineRule="exact"/>
              <w:jc w:val="center"/>
              <w:rPr>
                <w:rFonts w:ascii="仿宋" w:hAnsi="仿宋" w:eastAsia="仿宋" w:cs="仿宋"/>
                <w:color w:val="auto"/>
                <w:kern w:val="0"/>
                <w:sz w:val="21"/>
                <w:szCs w:val="21"/>
                <w:lang w:val="zh-CN" w:eastAsia="zh-CN" w:bidi="zh-CN"/>
              </w:rPr>
            </w:pPr>
            <w:r>
              <w:rPr>
                <w:rFonts w:hint="eastAsia" w:ascii="仿宋" w:hAnsi="仿宋" w:eastAsia="仿宋" w:cs="仿宋"/>
                <w:kern w:val="0"/>
                <w:sz w:val="21"/>
                <w:szCs w:val="21"/>
              </w:rPr>
              <w:t>其他要求</w:t>
            </w:r>
          </w:p>
        </w:tc>
        <w:tc>
          <w:tcPr>
            <w:tcW w:w="4559" w:type="dxa"/>
            <w:tcBorders>
              <w:top w:val="single" w:color="auto" w:sz="4" w:space="0"/>
              <w:left w:val="single" w:color="auto" w:sz="4" w:space="0"/>
              <w:bottom w:val="single" w:color="auto" w:sz="4" w:space="0"/>
              <w:right w:val="single" w:color="auto" w:sz="4" w:space="0"/>
            </w:tcBorders>
            <w:vAlign w:val="center"/>
          </w:tcPr>
          <w:p w14:paraId="05FFD86E">
            <w:pPr>
              <w:pStyle w:val="51"/>
              <w:tabs>
                <w:tab w:val="left" w:pos="8316"/>
              </w:tabs>
              <w:spacing w:line="400" w:lineRule="exact"/>
              <w:jc w:val="both"/>
              <w:rPr>
                <w:rFonts w:ascii="仿宋" w:hAnsi="仿宋" w:eastAsia="仿宋" w:cs="仿宋"/>
                <w:color w:val="auto"/>
                <w:kern w:val="0"/>
                <w:sz w:val="21"/>
                <w:szCs w:val="21"/>
                <w:lang w:val="zh-CN" w:eastAsia="zh-CN" w:bidi="zh-CN"/>
              </w:rPr>
            </w:pPr>
            <w:r>
              <w:rPr>
                <w:rFonts w:hint="eastAsia" w:ascii="仿宋" w:hAnsi="仿宋" w:eastAsia="仿宋" w:cs="仿宋"/>
                <w:kern w:val="0"/>
                <w:sz w:val="21"/>
                <w:szCs w:val="21"/>
              </w:rPr>
              <w:t>符合第一章第</w:t>
            </w:r>
            <w:r>
              <w:rPr>
                <w:rFonts w:hint="eastAsia" w:ascii="仿宋" w:hAnsi="仿宋" w:eastAsia="仿宋" w:cs="仿宋"/>
                <w:kern w:val="0"/>
                <w:sz w:val="21"/>
                <w:szCs w:val="21"/>
                <w:lang w:val="en-US" w:bidi="en-US"/>
              </w:rPr>
              <w:t>3.1</w:t>
            </w:r>
            <w:r>
              <w:rPr>
                <w:rFonts w:hint="eastAsia" w:ascii="仿宋" w:hAnsi="仿宋" w:eastAsia="仿宋" w:cs="仿宋"/>
                <w:kern w:val="0"/>
                <w:sz w:val="21"/>
                <w:szCs w:val="21"/>
              </w:rPr>
              <w:t>款</w:t>
            </w:r>
          </w:p>
        </w:tc>
      </w:tr>
      <w:tr w14:paraId="013B9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gridSpan w:val="2"/>
            <w:vMerge w:val="continue"/>
            <w:tcBorders>
              <w:top w:val="single" w:color="auto" w:sz="4" w:space="0"/>
              <w:left w:val="single" w:color="auto" w:sz="4" w:space="0"/>
              <w:bottom w:val="single" w:color="auto" w:sz="4" w:space="0"/>
              <w:right w:val="single" w:color="auto" w:sz="4" w:space="0"/>
            </w:tcBorders>
            <w:vAlign w:val="center"/>
          </w:tcPr>
          <w:p w14:paraId="409B4E98">
            <w:pPr>
              <w:widowControl/>
              <w:spacing w:line="400" w:lineRule="exact"/>
              <w:rPr>
                <w:rFonts w:ascii="仿宋" w:hAnsi="仿宋" w:eastAsia="仿宋" w:cs="仿宋"/>
                <w:color w:val="auto"/>
                <w:sz w:val="21"/>
                <w:szCs w:val="21"/>
                <w:lang w:val="zh-CN" w:eastAsia="zh-CN" w:bidi="zh-CN"/>
              </w:rPr>
            </w:pPr>
          </w:p>
        </w:tc>
        <w:tc>
          <w:tcPr>
            <w:tcW w:w="1244" w:type="dxa"/>
            <w:gridSpan w:val="2"/>
            <w:vMerge w:val="continue"/>
            <w:tcBorders>
              <w:top w:val="single" w:color="auto" w:sz="4" w:space="0"/>
              <w:left w:val="single" w:color="auto" w:sz="4" w:space="0"/>
              <w:bottom w:val="single" w:color="auto" w:sz="4" w:space="0"/>
              <w:right w:val="single" w:color="auto" w:sz="4" w:space="0"/>
            </w:tcBorders>
            <w:vAlign w:val="center"/>
          </w:tcPr>
          <w:p w14:paraId="5F7A0B72">
            <w:pPr>
              <w:widowControl/>
              <w:spacing w:line="400" w:lineRule="exact"/>
              <w:rPr>
                <w:rFonts w:ascii="仿宋" w:hAnsi="仿宋" w:eastAsia="仿宋" w:cs="仿宋"/>
                <w:color w:val="auto"/>
                <w:sz w:val="21"/>
                <w:szCs w:val="21"/>
                <w:lang w:val="zh-CN" w:eastAsia="zh-CN" w:bidi="zh-CN"/>
              </w:rPr>
            </w:pPr>
          </w:p>
        </w:tc>
        <w:tc>
          <w:tcPr>
            <w:tcW w:w="2639" w:type="dxa"/>
            <w:tcBorders>
              <w:top w:val="single" w:color="auto" w:sz="4" w:space="0"/>
              <w:left w:val="single" w:color="auto" w:sz="4" w:space="0"/>
              <w:bottom w:val="single" w:color="auto" w:sz="4" w:space="0"/>
              <w:right w:val="single" w:color="auto" w:sz="4" w:space="0"/>
            </w:tcBorders>
            <w:vAlign w:val="center"/>
          </w:tcPr>
          <w:p w14:paraId="5A9F48CA">
            <w:pPr>
              <w:pStyle w:val="51"/>
              <w:tabs>
                <w:tab w:val="left" w:pos="8316"/>
              </w:tabs>
              <w:spacing w:line="400" w:lineRule="exact"/>
              <w:jc w:val="center"/>
              <w:rPr>
                <w:rFonts w:ascii="仿宋" w:hAnsi="仿宋" w:eastAsia="仿宋" w:cs="仿宋"/>
                <w:color w:val="auto"/>
                <w:kern w:val="0"/>
                <w:sz w:val="21"/>
                <w:szCs w:val="21"/>
                <w:lang w:val="en-US" w:eastAsia="zh-CN" w:bidi="zh-CN"/>
              </w:rPr>
            </w:pPr>
            <w:r>
              <w:rPr>
                <w:rFonts w:hint="eastAsia" w:ascii="仿宋" w:hAnsi="仿宋" w:eastAsia="仿宋" w:cs="仿宋"/>
                <w:kern w:val="0"/>
                <w:sz w:val="21"/>
                <w:szCs w:val="21"/>
              </w:rPr>
              <w:t>不存在第一章第</w:t>
            </w:r>
            <w:r>
              <w:rPr>
                <w:rFonts w:hint="eastAsia" w:ascii="仿宋" w:hAnsi="仿宋" w:eastAsia="仿宋" w:cs="仿宋"/>
                <w:kern w:val="0"/>
                <w:sz w:val="21"/>
                <w:szCs w:val="21"/>
                <w:lang w:val="en-US" w:bidi="en-US"/>
              </w:rPr>
              <w:t>3.</w:t>
            </w:r>
            <w:r>
              <w:rPr>
                <w:rFonts w:hint="eastAsia" w:ascii="仿宋" w:hAnsi="仿宋" w:eastAsia="仿宋" w:cs="仿宋"/>
                <w:kern w:val="0"/>
                <w:sz w:val="21"/>
                <w:szCs w:val="21"/>
                <w:lang w:val="en-US"/>
              </w:rPr>
              <w:t>2</w:t>
            </w:r>
            <w:r>
              <w:rPr>
                <w:rFonts w:hint="eastAsia" w:ascii="仿宋" w:hAnsi="仿宋" w:eastAsia="仿宋" w:cs="仿宋"/>
                <w:kern w:val="0"/>
                <w:sz w:val="21"/>
                <w:szCs w:val="21"/>
              </w:rPr>
              <w:t>款情形</w:t>
            </w:r>
          </w:p>
        </w:tc>
        <w:tc>
          <w:tcPr>
            <w:tcW w:w="4559" w:type="dxa"/>
            <w:tcBorders>
              <w:top w:val="single" w:color="auto" w:sz="4" w:space="0"/>
              <w:left w:val="single" w:color="auto" w:sz="4" w:space="0"/>
              <w:bottom w:val="single" w:color="auto" w:sz="4" w:space="0"/>
              <w:right w:val="single" w:color="auto" w:sz="4" w:space="0"/>
            </w:tcBorders>
            <w:vAlign w:val="center"/>
          </w:tcPr>
          <w:p w14:paraId="0DB69565">
            <w:pPr>
              <w:pStyle w:val="51"/>
              <w:tabs>
                <w:tab w:val="left" w:pos="8316"/>
              </w:tabs>
              <w:spacing w:line="400" w:lineRule="exact"/>
              <w:jc w:val="both"/>
              <w:rPr>
                <w:rFonts w:ascii="仿宋" w:hAnsi="仿宋" w:eastAsia="仿宋" w:cs="仿宋"/>
                <w:color w:val="auto"/>
                <w:kern w:val="0"/>
                <w:sz w:val="21"/>
                <w:szCs w:val="21"/>
                <w:lang w:val="zh-CN" w:eastAsia="zh-CN" w:bidi="zh-CN"/>
              </w:rPr>
            </w:pPr>
            <w:r>
              <w:rPr>
                <w:rFonts w:hint="eastAsia" w:ascii="仿宋" w:hAnsi="仿宋" w:eastAsia="仿宋" w:cs="仿宋"/>
                <w:kern w:val="0"/>
                <w:sz w:val="21"/>
                <w:szCs w:val="21"/>
              </w:rPr>
              <w:t>符合第一章第</w:t>
            </w:r>
            <w:r>
              <w:rPr>
                <w:rFonts w:hint="eastAsia" w:ascii="仿宋" w:hAnsi="仿宋" w:eastAsia="仿宋" w:cs="仿宋"/>
                <w:kern w:val="0"/>
                <w:sz w:val="21"/>
                <w:szCs w:val="21"/>
                <w:lang w:val="en-US" w:bidi="en-US"/>
              </w:rPr>
              <w:t>3.</w:t>
            </w:r>
            <w:r>
              <w:rPr>
                <w:rFonts w:hint="eastAsia" w:ascii="仿宋" w:hAnsi="仿宋" w:eastAsia="仿宋" w:cs="仿宋"/>
                <w:kern w:val="0"/>
                <w:sz w:val="21"/>
                <w:szCs w:val="21"/>
              </w:rPr>
              <w:t>2款</w:t>
            </w:r>
          </w:p>
        </w:tc>
      </w:tr>
      <w:tr w14:paraId="214EB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Merge w:val="restart"/>
            <w:tcBorders>
              <w:top w:val="single" w:color="auto" w:sz="4" w:space="0"/>
              <w:left w:val="single" w:color="auto" w:sz="4" w:space="0"/>
              <w:bottom w:val="single" w:color="auto" w:sz="4" w:space="0"/>
              <w:right w:val="single" w:color="auto" w:sz="4" w:space="0"/>
            </w:tcBorders>
            <w:vAlign w:val="center"/>
          </w:tcPr>
          <w:p w14:paraId="510DC18A">
            <w:pPr>
              <w:pStyle w:val="51"/>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lang w:val="en-US" w:eastAsia="en-US" w:bidi="en-US"/>
              </w:rPr>
              <w:t>2.1.3</w:t>
            </w:r>
          </w:p>
        </w:tc>
        <w:tc>
          <w:tcPr>
            <w:tcW w:w="1244" w:type="dxa"/>
            <w:gridSpan w:val="2"/>
            <w:vMerge w:val="restart"/>
            <w:tcBorders>
              <w:top w:val="single" w:color="auto" w:sz="4" w:space="0"/>
              <w:left w:val="single" w:color="auto" w:sz="4" w:space="0"/>
              <w:bottom w:val="single" w:color="auto" w:sz="4" w:space="0"/>
              <w:right w:val="single" w:color="auto" w:sz="4" w:space="0"/>
            </w:tcBorders>
            <w:vAlign w:val="center"/>
          </w:tcPr>
          <w:p w14:paraId="21305C1A">
            <w:pPr>
              <w:pStyle w:val="51"/>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响应性评审标准</w:t>
            </w:r>
          </w:p>
        </w:tc>
        <w:tc>
          <w:tcPr>
            <w:tcW w:w="2641" w:type="dxa"/>
            <w:gridSpan w:val="2"/>
            <w:tcBorders>
              <w:top w:val="single" w:color="auto" w:sz="4" w:space="0"/>
              <w:left w:val="single" w:color="auto" w:sz="4" w:space="0"/>
              <w:bottom w:val="single" w:color="auto" w:sz="4" w:space="0"/>
              <w:right w:val="single" w:color="auto" w:sz="4" w:space="0"/>
            </w:tcBorders>
            <w:vAlign w:val="center"/>
          </w:tcPr>
          <w:p w14:paraId="1921FE0C">
            <w:pPr>
              <w:pStyle w:val="51"/>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报价</w:t>
            </w:r>
          </w:p>
        </w:tc>
        <w:tc>
          <w:tcPr>
            <w:tcW w:w="4559" w:type="dxa"/>
            <w:tcBorders>
              <w:top w:val="single" w:color="auto" w:sz="4" w:space="0"/>
              <w:left w:val="single" w:color="auto" w:sz="4" w:space="0"/>
              <w:bottom w:val="single" w:color="auto" w:sz="4" w:space="0"/>
              <w:right w:val="single" w:color="auto" w:sz="4" w:space="0"/>
            </w:tcBorders>
            <w:vAlign w:val="center"/>
          </w:tcPr>
          <w:p w14:paraId="742B9B1D">
            <w:pPr>
              <w:pStyle w:val="51"/>
              <w:tabs>
                <w:tab w:val="left" w:pos="8316"/>
              </w:tabs>
              <w:spacing w:line="400" w:lineRule="exact"/>
              <w:jc w:val="both"/>
              <w:rPr>
                <w:rFonts w:ascii="仿宋" w:hAnsi="仿宋" w:eastAsia="仿宋" w:cs="仿宋"/>
                <w:kern w:val="0"/>
                <w:sz w:val="21"/>
                <w:szCs w:val="21"/>
              </w:rPr>
            </w:pPr>
            <w:r>
              <w:rPr>
                <w:rFonts w:hint="eastAsia" w:ascii="仿宋" w:hAnsi="仿宋" w:eastAsia="仿宋" w:cs="仿宋"/>
                <w:kern w:val="0"/>
                <w:sz w:val="21"/>
                <w:szCs w:val="21"/>
              </w:rPr>
              <w:t>符合第一章第2条规定</w:t>
            </w:r>
            <w:r>
              <w:rPr>
                <w:rFonts w:hint="eastAsia" w:ascii="仿宋" w:hAnsi="仿宋" w:eastAsia="仿宋" w:cs="仿宋"/>
                <w:kern w:val="0"/>
                <w:sz w:val="21"/>
                <w:szCs w:val="21"/>
                <w:lang w:val="en-US" w:eastAsia="zh-CN"/>
              </w:rPr>
              <w:t>见响应函</w:t>
            </w:r>
          </w:p>
        </w:tc>
      </w:tr>
      <w:tr w14:paraId="771D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Merge w:val="continue"/>
            <w:tcBorders>
              <w:top w:val="single" w:color="auto" w:sz="4" w:space="0"/>
              <w:left w:val="single" w:color="auto" w:sz="4" w:space="0"/>
              <w:bottom w:val="single" w:color="auto" w:sz="4" w:space="0"/>
              <w:right w:val="single" w:color="auto" w:sz="4" w:space="0"/>
            </w:tcBorders>
            <w:vAlign w:val="center"/>
          </w:tcPr>
          <w:p w14:paraId="683711BA">
            <w:pPr>
              <w:widowControl/>
              <w:spacing w:line="400" w:lineRule="exact"/>
              <w:rPr>
                <w:rFonts w:ascii="仿宋" w:hAnsi="仿宋" w:eastAsia="仿宋" w:cs="仿宋"/>
                <w:color w:val="auto"/>
                <w:sz w:val="21"/>
                <w:szCs w:val="21"/>
                <w:lang w:val="zh-CN" w:eastAsia="zh-CN" w:bidi="zh-CN"/>
              </w:rPr>
            </w:pPr>
          </w:p>
        </w:tc>
        <w:tc>
          <w:tcPr>
            <w:tcW w:w="1244" w:type="dxa"/>
            <w:gridSpan w:val="2"/>
            <w:vMerge w:val="continue"/>
            <w:tcBorders>
              <w:top w:val="single" w:color="auto" w:sz="4" w:space="0"/>
              <w:left w:val="single" w:color="auto" w:sz="4" w:space="0"/>
              <w:bottom w:val="single" w:color="auto" w:sz="4" w:space="0"/>
              <w:right w:val="single" w:color="auto" w:sz="4" w:space="0"/>
            </w:tcBorders>
            <w:vAlign w:val="center"/>
          </w:tcPr>
          <w:p w14:paraId="55530BDF">
            <w:pPr>
              <w:widowControl/>
              <w:spacing w:line="400" w:lineRule="exact"/>
              <w:rPr>
                <w:rFonts w:ascii="仿宋" w:hAnsi="仿宋" w:eastAsia="仿宋" w:cs="仿宋"/>
                <w:color w:val="auto"/>
                <w:sz w:val="21"/>
                <w:szCs w:val="21"/>
                <w:lang w:val="zh-CN" w:eastAsia="zh-CN" w:bidi="zh-CN"/>
              </w:rPr>
            </w:pPr>
          </w:p>
        </w:tc>
        <w:tc>
          <w:tcPr>
            <w:tcW w:w="2641" w:type="dxa"/>
            <w:gridSpan w:val="2"/>
            <w:tcBorders>
              <w:top w:val="single" w:color="auto" w:sz="4" w:space="0"/>
              <w:left w:val="single" w:color="auto" w:sz="4" w:space="0"/>
              <w:bottom w:val="single" w:color="auto" w:sz="4" w:space="0"/>
              <w:right w:val="single" w:color="auto" w:sz="4" w:space="0"/>
            </w:tcBorders>
            <w:vAlign w:val="center"/>
          </w:tcPr>
          <w:p w14:paraId="7D3244F5">
            <w:pPr>
              <w:pStyle w:val="51"/>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响应文件有效期</w:t>
            </w:r>
          </w:p>
        </w:tc>
        <w:tc>
          <w:tcPr>
            <w:tcW w:w="4559" w:type="dxa"/>
            <w:tcBorders>
              <w:top w:val="single" w:color="auto" w:sz="4" w:space="0"/>
              <w:left w:val="single" w:color="auto" w:sz="4" w:space="0"/>
              <w:bottom w:val="single" w:color="auto" w:sz="4" w:space="0"/>
              <w:right w:val="single" w:color="auto" w:sz="4" w:space="0"/>
            </w:tcBorders>
            <w:vAlign w:val="center"/>
          </w:tcPr>
          <w:p w14:paraId="4EE5DF4A">
            <w:pPr>
              <w:pStyle w:val="51"/>
              <w:tabs>
                <w:tab w:val="left" w:pos="8316"/>
              </w:tabs>
              <w:spacing w:line="400" w:lineRule="exact"/>
              <w:jc w:val="both"/>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响应函明确有效期30天</w:t>
            </w:r>
          </w:p>
        </w:tc>
      </w:tr>
      <w:tr w14:paraId="6B013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Merge w:val="continue"/>
            <w:tcBorders>
              <w:top w:val="single" w:color="auto" w:sz="4" w:space="0"/>
              <w:left w:val="single" w:color="auto" w:sz="4" w:space="0"/>
              <w:bottom w:val="single" w:color="auto" w:sz="4" w:space="0"/>
              <w:right w:val="single" w:color="auto" w:sz="4" w:space="0"/>
            </w:tcBorders>
            <w:vAlign w:val="center"/>
          </w:tcPr>
          <w:p w14:paraId="3099B324">
            <w:pPr>
              <w:widowControl/>
              <w:spacing w:line="400" w:lineRule="exact"/>
              <w:rPr>
                <w:rFonts w:ascii="仿宋" w:hAnsi="仿宋" w:eastAsia="仿宋" w:cs="仿宋"/>
                <w:color w:val="auto"/>
                <w:sz w:val="21"/>
                <w:szCs w:val="21"/>
                <w:lang w:val="zh-CN" w:eastAsia="zh-CN" w:bidi="zh-CN"/>
              </w:rPr>
            </w:pPr>
          </w:p>
        </w:tc>
        <w:tc>
          <w:tcPr>
            <w:tcW w:w="1244" w:type="dxa"/>
            <w:gridSpan w:val="2"/>
            <w:vMerge w:val="continue"/>
            <w:tcBorders>
              <w:top w:val="single" w:color="auto" w:sz="4" w:space="0"/>
              <w:left w:val="single" w:color="auto" w:sz="4" w:space="0"/>
              <w:bottom w:val="single" w:color="auto" w:sz="4" w:space="0"/>
              <w:right w:val="single" w:color="auto" w:sz="4" w:space="0"/>
            </w:tcBorders>
            <w:vAlign w:val="center"/>
          </w:tcPr>
          <w:p w14:paraId="08B90316">
            <w:pPr>
              <w:widowControl/>
              <w:spacing w:line="400" w:lineRule="exact"/>
              <w:rPr>
                <w:rFonts w:ascii="仿宋" w:hAnsi="仿宋" w:eastAsia="仿宋" w:cs="仿宋"/>
                <w:color w:val="auto"/>
                <w:sz w:val="21"/>
                <w:szCs w:val="21"/>
                <w:lang w:val="zh-CN" w:eastAsia="zh-CN" w:bidi="zh-CN"/>
              </w:rPr>
            </w:pPr>
          </w:p>
        </w:tc>
        <w:tc>
          <w:tcPr>
            <w:tcW w:w="2641" w:type="dxa"/>
            <w:gridSpan w:val="2"/>
            <w:tcBorders>
              <w:top w:val="single" w:color="auto" w:sz="4" w:space="0"/>
              <w:left w:val="single" w:color="auto" w:sz="4" w:space="0"/>
              <w:bottom w:val="single" w:color="auto" w:sz="4" w:space="0"/>
              <w:right w:val="single" w:color="auto" w:sz="4" w:space="0"/>
            </w:tcBorders>
            <w:vAlign w:val="center"/>
          </w:tcPr>
          <w:p w14:paraId="59609660">
            <w:pPr>
              <w:pStyle w:val="51"/>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质量标准</w:t>
            </w:r>
          </w:p>
        </w:tc>
        <w:tc>
          <w:tcPr>
            <w:tcW w:w="4559" w:type="dxa"/>
            <w:tcBorders>
              <w:top w:val="single" w:color="auto" w:sz="4" w:space="0"/>
              <w:left w:val="single" w:color="auto" w:sz="4" w:space="0"/>
              <w:bottom w:val="single" w:color="auto" w:sz="4" w:space="0"/>
              <w:right w:val="single" w:color="auto" w:sz="4" w:space="0"/>
            </w:tcBorders>
            <w:vAlign w:val="center"/>
          </w:tcPr>
          <w:p w14:paraId="643DE99D">
            <w:pPr>
              <w:pStyle w:val="51"/>
              <w:tabs>
                <w:tab w:val="left" w:pos="8316"/>
              </w:tabs>
              <w:spacing w:line="400" w:lineRule="exact"/>
              <w:jc w:val="both"/>
              <w:rPr>
                <w:rFonts w:hint="default" w:ascii="仿宋" w:hAnsi="仿宋" w:eastAsia="仿宋" w:cs="仿宋"/>
                <w:kern w:val="0"/>
                <w:sz w:val="21"/>
                <w:szCs w:val="21"/>
                <w:lang w:val="en-US" w:eastAsia="zh-CN"/>
              </w:rPr>
            </w:pPr>
            <w:r>
              <w:rPr>
                <w:rFonts w:hint="eastAsia" w:ascii="仿宋" w:hAnsi="仿宋" w:eastAsia="仿宋" w:cs="仿宋"/>
                <w:kern w:val="0"/>
                <w:sz w:val="21"/>
                <w:szCs w:val="21"/>
              </w:rPr>
              <w:t>符合第一章第2条规定</w:t>
            </w:r>
            <w:r>
              <w:rPr>
                <w:rFonts w:hint="eastAsia" w:ascii="仿宋" w:hAnsi="仿宋" w:eastAsia="仿宋" w:cs="仿宋"/>
                <w:kern w:val="0"/>
                <w:sz w:val="21"/>
                <w:szCs w:val="21"/>
                <w:lang w:val="en-US" w:eastAsia="zh-CN"/>
              </w:rPr>
              <w:t>见响应函</w:t>
            </w:r>
          </w:p>
        </w:tc>
      </w:tr>
      <w:tr w14:paraId="1BDEB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4" w:type="dxa"/>
            <w:vMerge w:val="continue"/>
            <w:tcBorders>
              <w:top w:val="single" w:color="auto" w:sz="4" w:space="0"/>
              <w:left w:val="single" w:color="auto" w:sz="4" w:space="0"/>
              <w:bottom w:val="single" w:color="auto" w:sz="4" w:space="0"/>
              <w:right w:val="single" w:color="auto" w:sz="4" w:space="0"/>
            </w:tcBorders>
            <w:vAlign w:val="center"/>
          </w:tcPr>
          <w:p w14:paraId="31CC57E8">
            <w:pPr>
              <w:widowControl/>
              <w:spacing w:line="400" w:lineRule="exact"/>
              <w:rPr>
                <w:rFonts w:ascii="仿宋" w:hAnsi="仿宋" w:eastAsia="仿宋" w:cs="仿宋"/>
                <w:color w:val="auto"/>
                <w:sz w:val="21"/>
                <w:szCs w:val="21"/>
                <w:lang w:val="zh-CN" w:eastAsia="zh-CN" w:bidi="zh-CN"/>
              </w:rPr>
            </w:pPr>
          </w:p>
        </w:tc>
        <w:tc>
          <w:tcPr>
            <w:tcW w:w="1244" w:type="dxa"/>
            <w:gridSpan w:val="2"/>
            <w:vMerge w:val="continue"/>
            <w:tcBorders>
              <w:top w:val="single" w:color="auto" w:sz="4" w:space="0"/>
              <w:left w:val="single" w:color="auto" w:sz="4" w:space="0"/>
              <w:bottom w:val="single" w:color="auto" w:sz="4" w:space="0"/>
              <w:right w:val="single" w:color="auto" w:sz="4" w:space="0"/>
            </w:tcBorders>
            <w:vAlign w:val="center"/>
          </w:tcPr>
          <w:p w14:paraId="553B771A">
            <w:pPr>
              <w:widowControl/>
              <w:spacing w:line="400" w:lineRule="exact"/>
              <w:rPr>
                <w:rFonts w:ascii="仿宋" w:hAnsi="仿宋" w:eastAsia="仿宋" w:cs="仿宋"/>
                <w:color w:val="auto"/>
                <w:sz w:val="21"/>
                <w:szCs w:val="21"/>
                <w:lang w:val="zh-CN" w:eastAsia="zh-CN" w:bidi="zh-CN"/>
              </w:rPr>
            </w:pPr>
          </w:p>
        </w:tc>
        <w:tc>
          <w:tcPr>
            <w:tcW w:w="2641" w:type="dxa"/>
            <w:gridSpan w:val="2"/>
            <w:tcBorders>
              <w:top w:val="single" w:color="auto" w:sz="4" w:space="0"/>
              <w:left w:val="single" w:color="auto" w:sz="4" w:space="0"/>
              <w:bottom w:val="single" w:color="auto" w:sz="4" w:space="0"/>
              <w:right w:val="single" w:color="auto" w:sz="4" w:space="0"/>
            </w:tcBorders>
            <w:vAlign w:val="center"/>
          </w:tcPr>
          <w:p w14:paraId="1FE12EC5">
            <w:pPr>
              <w:pStyle w:val="51"/>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完成期限</w:t>
            </w:r>
          </w:p>
        </w:tc>
        <w:tc>
          <w:tcPr>
            <w:tcW w:w="4559" w:type="dxa"/>
            <w:tcBorders>
              <w:top w:val="single" w:color="auto" w:sz="4" w:space="0"/>
              <w:left w:val="single" w:color="auto" w:sz="4" w:space="0"/>
              <w:bottom w:val="single" w:color="auto" w:sz="4" w:space="0"/>
              <w:right w:val="single" w:color="auto" w:sz="4" w:space="0"/>
            </w:tcBorders>
            <w:vAlign w:val="center"/>
          </w:tcPr>
          <w:p w14:paraId="56BB01B6">
            <w:pPr>
              <w:pStyle w:val="51"/>
              <w:tabs>
                <w:tab w:val="left" w:pos="8316"/>
              </w:tabs>
              <w:spacing w:line="400" w:lineRule="exact"/>
              <w:jc w:val="both"/>
              <w:rPr>
                <w:rFonts w:ascii="仿宋" w:hAnsi="仿宋" w:eastAsia="仿宋" w:cs="仿宋"/>
                <w:kern w:val="0"/>
                <w:sz w:val="21"/>
                <w:szCs w:val="21"/>
              </w:rPr>
            </w:pPr>
            <w:r>
              <w:rPr>
                <w:rFonts w:hint="eastAsia" w:ascii="仿宋" w:hAnsi="仿宋" w:eastAsia="仿宋" w:cs="仿宋"/>
                <w:kern w:val="0"/>
                <w:sz w:val="21"/>
                <w:szCs w:val="21"/>
              </w:rPr>
              <w:t>符合第一章第2条规定</w:t>
            </w:r>
            <w:r>
              <w:rPr>
                <w:rFonts w:hint="eastAsia" w:ascii="仿宋" w:hAnsi="仿宋" w:eastAsia="仿宋" w:cs="仿宋"/>
                <w:kern w:val="0"/>
                <w:sz w:val="21"/>
                <w:szCs w:val="21"/>
                <w:lang w:val="en-US" w:eastAsia="zh-CN"/>
              </w:rPr>
              <w:t>见响应函</w:t>
            </w:r>
          </w:p>
        </w:tc>
      </w:tr>
      <w:tr w14:paraId="6372D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4" w:type="dxa"/>
            <w:tcBorders>
              <w:top w:val="single" w:color="auto" w:sz="4" w:space="0"/>
              <w:left w:val="single" w:color="auto" w:sz="4" w:space="0"/>
              <w:bottom w:val="single" w:color="auto" w:sz="4" w:space="0"/>
              <w:right w:val="single" w:color="auto" w:sz="4" w:space="0"/>
            </w:tcBorders>
            <w:vAlign w:val="center"/>
          </w:tcPr>
          <w:p w14:paraId="1A855994">
            <w:pPr>
              <w:widowControl/>
              <w:spacing w:line="400" w:lineRule="exact"/>
              <w:jc w:val="center"/>
              <w:rPr>
                <w:rFonts w:hint="default" w:ascii="仿宋" w:hAnsi="仿宋" w:eastAsia="仿宋" w:cs="仿宋"/>
                <w:color w:val="auto"/>
                <w:sz w:val="21"/>
                <w:szCs w:val="21"/>
                <w:lang w:val="en-US" w:eastAsia="zh-CN" w:bidi="zh-CN"/>
              </w:rPr>
            </w:pPr>
            <w:bookmarkStart w:id="60" w:name="bookmark151"/>
            <w:r>
              <w:rPr>
                <w:rFonts w:hint="eastAsia" w:ascii="仿宋" w:hAnsi="仿宋" w:eastAsia="仿宋" w:cs="仿宋"/>
                <w:color w:val="auto"/>
                <w:sz w:val="21"/>
                <w:szCs w:val="21"/>
                <w:lang w:val="en-US" w:eastAsia="zh-CN" w:bidi="zh-CN"/>
              </w:rPr>
              <w:t>3</w:t>
            </w:r>
          </w:p>
        </w:tc>
        <w:tc>
          <w:tcPr>
            <w:tcW w:w="1244" w:type="dxa"/>
            <w:gridSpan w:val="2"/>
            <w:tcBorders>
              <w:top w:val="single" w:color="auto" w:sz="4" w:space="0"/>
              <w:left w:val="single" w:color="auto" w:sz="4" w:space="0"/>
              <w:bottom w:val="single" w:color="auto" w:sz="4" w:space="0"/>
              <w:right w:val="single" w:color="auto" w:sz="4" w:space="0"/>
            </w:tcBorders>
            <w:vAlign w:val="center"/>
          </w:tcPr>
          <w:p w14:paraId="417A859E">
            <w:pPr>
              <w:widowControl/>
              <w:spacing w:line="400" w:lineRule="exact"/>
              <w:jc w:val="center"/>
              <w:rPr>
                <w:rFonts w:hint="default" w:ascii="仿宋" w:hAnsi="仿宋" w:eastAsia="仿宋" w:cs="仿宋"/>
                <w:color w:val="auto"/>
                <w:sz w:val="21"/>
                <w:szCs w:val="21"/>
                <w:lang w:val="en-US" w:eastAsia="zh-CN" w:bidi="zh-CN"/>
              </w:rPr>
            </w:pPr>
            <w:r>
              <w:rPr>
                <w:rFonts w:hint="eastAsia" w:ascii="仿宋" w:hAnsi="仿宋" w:eastAsia="仿宋" w:cs="仿宋"/>
                <w:color w:val="auto"/>
                <w:sz w:val="21"/>
                <w:szCs w:val="21"/>
                <w:lang w:val="en-US" w:eastAsia="zh-CN" w:bidi="zh-CN"/>
              </w:rPr>
              <w:t>特殊情况处理</w:t>
            </w:r>
          </w:p>
        </w:tc>
        <w:tc>
          <w:tcPr>
            <w:tcW w:w="7200" w:type="dxa"/>
            <w:gridSpan w:val="3"/>
            <w:tcBorders>
              <w:top w:val="single" w:color="auto" w:sz="4" w:space="0"/>
              <w:left w:val="single" w:color="auto" w:sz="4" w:space="0"/>
              <w:bottom w:val="single" w:color="auto" w:sz="4" w:space="0"/>
              <w:right w:val="single" w:color="auto" w:sz="4" w:space="0"/>
            </w:tcBorders>
            <w:vAlign w:val="center"/>
          </w:tcPr>
          <w:p w14:paraId="0A9B929F">
            <w:pPr>
              <w:pStyle w:val="51"/>
              <w:tabs>
                <w:tab w:val="left" w:pos="8316"/>
              </w:tabs>
              <w:spacing w:line="400" w:lineRule="exact"/>
              <w:jc w:val="both"/>
              <w:rPr>
                <w:rFonts w:hint="eastAsia" w:ascii="仿宋" w:hAnsi="仿宋" w:eastAsia="仿宋" w:cs="仿宋"/>
                <w:kern w:val="0"/>
                <w:sz w:val="21"/>
                <w:szCs w:val="21"/>
              </w:rPr>
            </w:pPr>
            <w:r>
              <w:rPr>
                <w:rFonts w:hint="eastAsia" w:ascii="仿宋" w:hAnsi="仿宋" w:eastAsia="仿宋" w:cs="仿宋"/>
                <w:color w:val="auto"/>
                <w:kern w:val="0"/>
                <w:sz w:val="21"/>
                <w:szCs w:val="21"/>
                <w:lang w:val="en-US" w:eastAsia="zh-CN" w:bidi="zh-CN"/>
              </w:rPr>
              <w:t>供应商最终报价均明显不合理的，采购人可终止谈判活动。</w:t>
            </w:r>
          </w:p>
        </w:tc>
      </w:tr>
    </w:tbl>
    <w:p w14:paraId="6691F2FD">
      <w:pPr>
        <w:rPr>
          <w:rFonts w:ascii="仿宋" w:hAnsi="仿宋" w:eastAsia="仿宋" w:cs="仿宋"/>
          <w:color w:val="auto"/>
          <w:lang w:eastAsia="zh-CN"/>
        </w:rPr>
      </w:pPr>
    </w:p>
    <w:p w14:paraId="3AEC6204">
      <w:pPr>
        <w:widowControl/>
        <w:rPr>
          <w:rFonts w:ascii="仿宋" w:hAnsi="仿宋" w:eastAsia="仿宋" w:cs="仿宋"/>
          <w:bCs/>
          <w:color w:val="auto"/>
          <w:sz w:val="28"/>
          <w:szCs w:val="28"/>
          <w:lang w:val="zh-CN" w:eastAsia="zh-CN" w:bidi="zh-CN"/>
        </w:rPr>
      </w:pPr>
      <w:r>
        <w:rPr>
          <w:rFonts w:hint="eastAsia" w:ascii="仿宋" w:hAnsi="仿宋" w:eastAsia="仿宋" w:cs="仿宋"/>
          <w:bCs/>
          <w:color w:val="auto"/>
          <w:sz w:val="28"/>
          <w:szCs w:val="28"/>
          <w:lang w:eastAsia="zh-CN"/>
        </w:rPr>
        <w:br w:type="page"/>
      </w:r>
    </w:p>
    <w:bookmarkEnd w:id="60"/>
    <w:p w14:paraId="4A57990A">
      <w:pPr>
        <w:pStyle w:val="49"/>
        <w:tabs>
          <w:tab w:val="left" w:pos="8316"/>
        </w:tabs>
        <w:spacing w:line="324" w:lineRule="auto"/>
        <w:ind w:firstLine="440" w:firstLineChars="200"/>
        <w:jc w:val="both"/>
        <w:rPr>
          <w:rFonts w:ascii="仿宋" w:hAnsi="仿宋" w:eastAsia="仿宋" w:cs="仿宋"/>
        </w:rPr>
      </w:pPr>
    </w:p>
    <w:p w14:paraId="0F836842">
      <w:pPr>
        <w:pStyle w:val="43"/>
        <w:tabs>
          <w:tab w:val="left" w:pos="8316"/>
        </w:tabs>
        <w:spacing w:before="3600" w:beforeLines="1500" w:line="324" w:lineRule="auto"/>
        <w:jc w:val="center"/>
        <w:outlineLvl w:val="0"/>
        <w:rPr>
          <w:rFonts w:ascii="仿宋" w:hAnsi="仿宋" w:eastAsia="仿宋" w:cs="仿宋"/>
          <w:b/>
          <w:kern w:val="0"/>
          <w:sz w:val="48"/>
          <w:szCs w:val="48"/>
        </w:rPr>
      </w:pPr>
      <w:bookmarkStart w:id="61" w:name="bookmark176"/>
      <w:bookmarkStart w:id="62" w:name="_Toc22894"/>
      <w:r>
        <w:rPr>
          <w:rFonts w:hint="eastAsia" w:ascii="仿宋" w:hAnsi="仿宋" w:eastAsia="仿宋" w:cs="仿宋"/>
          <w:b/>
          <w:kern w:val="0"/>
          <w:sz w:val="48"/>
          <w:szCs w:val="48"/>
        </w:rPr>
        <w:t xml:space="preserve">第四章  </w:t>
      </w:r>
      <w:bookmarkEnd w:id="61"/>
      <w:r>
        <w:rPr>
          <w:rFonts w:hint="eastAsia" w:ascii="仿宋" w:hAnsi="仿宋" w:eastAsia="仿宋" w:cs="仿宋"/>
          <w:b/>
          <w:kern w:val="0"/>
          <w:sz w:val="48"/>
          <w:szCs w:val="48"/>
        </w:rPr>
        <w:t>合同条款及格式</w:t>
      </w:r>
      <w:bookmarkEnd w:id="62"/>
    </w:p>
    <w:p w14:paraId="1526AF7E">
      <w:pPr>
        <w:snapToGrid w:val="0"/>
        <w:ind w:firstLine="440" w:firstLineChars="200"/>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合同草案采购人有权经双方协商进行调整</w:t>
      </w:r>
      <w:r>
        <w:rPr>
          <w:rFonts w:hint="eastAsia" w:ascii="仿宋" w:hAnsi="仿宋" w:eastAsia="仿宋" w:cs="仿宋"/>
          <w:color w:val="auto"/>
          <w:sz w:val="22"/>
          <w:szCs w:val="22"/>
          <w:lang w:eastAsia="zh-CN"/>
        </w:rPr>
        <w:t>）</w:t>
      </w:r>
    </w:p>
    <w:p w14:paraId="523FBC7A">
      <w:pP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br w:type="page"/>
      </w:r>
    </w:p>
    <w:p w14:paraId="51D2C799">
      <w:pPr>
        <w:snapToGrid w:val="0"/>
        <w:spacing w:line="480" w:lineRule="exact"/>
        <w:jc w:val="center"/>
        <w:rPr>
          <w:rFonts w:hint="eastAsia" w:ascii="华文中宋" w:hAnsi="华文中宋" w:eastAsia="华文中宋"/>
          <w:b/>
          <w:color w:val="000000"/>
          <w:kern w:val="0"/>
          <w:sz w:val="52"/>
        </w:rPr>
      </w:pPr>
    </w:p>
    <w:p w14:paraId="4E7F3010">
      <w:pPr>
        <w:snapToGrid w:val="0"/>
        <w:spacing w:line="480" w:lineRule="exact"/>
        <w:jc w:val="center"/>
        <w:rPr>
          <w:rFonts w:hint="eastAsia" w:ascii="华文中宋" w:hAnsi="华文中宋" w:eastAsia="华文中宋"/>
          <w:b/>
          <w:color w:val="000000"/>
          <w:kern w:val="0"/>
          <w:sz w:val="52"/>
        </w:rPr>
      </w:pPr>
    </w:p>
    <w:p w14:paraId="28BBBF60">
      <w:pPr>
        <w:snapToGrid w:val="0"/>
        <w:spacing w:line="480" w:lineRule="exact"/>
        <w:jc w:val="center"/>
        <w:rPr>
          <w:rFonts w:ascii="仿宋" w:hAnsi="仿宋" w:eastAsia="仿宋"/>
          <w:color w:val="000000"/>
          <w:sz w:val="28"/>
        </w:rPr>
      </w:pPr>
      <w:r>
        <w:rPr>
          <w:rFonts w:hint="eastAsia" w:ascii="华文中宋" w:hAnsi="华文中宋" w:eastAsia="华文中宋"/>
          <w:b/>
          <w:color w:val="000000"/>
          <w:kern w:val="0"/>
          <w:sz w:val="52"/>
        </w:rPr>
        <w:t>河南电力医院耗材供货合同</w:t>
      </w:r>
    </w:p>
    <w:p w14:paraId="2004D279">
      <w:pPr>
        <w:snapToGrid w:val="0"/>
        <w:spacing w:line="480" w:lineRule="exact"/>
        <w:jc w:val="center"/>
        <w:rPr>
          <w:rFonts w:ascii="仿宋" w:hAnsi="仿宋" w:eastAsia="仿宋"/>
          <w:b/>
          <w:color w:val="000000"/>
          <w:kern w:val="0"/>
          <w:sz w:val="28"/>
        </w:rPr>
      </w:pPr>
    </w:p>
    <w:p w14:paraId="0F00301D">
      <w:pPr>
        <w:snapToGrid w:val="0"/>
        <w:spacing w:line="480" w:lineRule="exact"/>
        <w:jc w:val="center"/>
        <w:rPr>
          <w:rFonts w:ascii="仿宋" w:hAnsi="仿宋" w:eastAsia="仿宋"/>
          <w:b/>
          <w:color w:val="000000"/>
          <w:kern w:val="0"/>
          <w:sz w:val="28"/>
        </w:rPr>
      </w:pPr>
    </w:p>
    <w:p w14:paraId="48DEB025">
      <w:pPr>
        <w:snapToGrid w:val="0"/>
        <w:spacing w:line="480" w:lineRule="exact"/>
        <w:jc w:val="center"/>
        <w:rPr>
          <w:rFonts w:ascii="仿宋" w:hAnsi="仿宋" w:eastAsia="仿宋"/>
          <w:b/>
          <w:color w:val="000000"/>
          <w:kern w:val="0"/>
          <w:sz w:val="28"/>
        </w:rPr>
      </w:pPr>
    </w:p>
    <w:p w14:paraId="195EB0F5">
      <w:pPr>
        <w:snapToGrid w:val="0"/>
        <w:spacing w:line="480" w:lineRule="exact"/>
        <w:jc w:val="center"/>
        <w:rPr>
          <w:rFonts w:ascii="仿宋" w:hAnsi="仿宋" w:eastAsia="仿宋"/>
          <w:b/>
          <w:color w:val="000000"/>
          <w:kern w:val="0"/>
          <w:sz w:val="28"/>
        </w:rPr>
      </w:pPr>
    </w:p>
    <w:p w14:paraId="7C63887F">
      <w:pPr>
        <w:snapToGrid w:val="0"/>
        <w:spacing w:line="480" w:lineRule="exact"/>
        <w:jc w:val="center"/>
        <w:rPr>
          <w:rFonts w:ascii="仿宋" w:hAnsi="仿宋" w:eastAsia="仿宋"/>
          <w:b/>
          <w:color w:val="000000"/>
          <w:kern w:val="0"/>
          <w:sz w:val="28"/>
        </w:rPr>
      </w:pPr>
    </w:p>
    <w:p w14:paraId="413799EB">
      <w:pPr>
        <w:widowControl/>
        <w:adjustRightInd w:val="0"/>
        <w:snapToGrid w:val="0"/>
        <w:spacing w:line="720" w:lineRule="exact"/>
        <w:ind w:firstLine="641" w:firstLineChars="200"/>
        <w:rPr>
          <w:rFonts w:ascii="华文中宋" w:hAnsi="华文中宋" w:eastAsia="华文中宋"/>
          <w:b/>
          <w:color w:val="000000"/>
          <w:kern w:val="0"/>
          <w:sz w:val="32"/>
        </w:rPr>
      </w:pPr>
      <w:r>
        <w:rPr>
          <w:rFonts w:hint="eastAsia" w:ascii="华文中宋" w:hAnsi="华文中宋" w:eastAsia="华文中宋"/>
          <w:b/>
          <w:color w:val="000000"/>
          <w:kern w:val="0"/>
          <w:sz w:val="32"/>
        </w:rPr>
        <w:t>合同编号（甲方）：</w:t>
      </w:r>
      <w:r>
        <w:rPr>
          <w:rFonts w:ascii="华文中宋" w:hAnsi="华文中宋" w:eastAsia="华文中宋"/>
          <w:b/>
          <w:color w:val="000000"/>
          <w:kern w:val="0"/>
          <w:sz w:val="32"/>
        </w:rPr>
        <w:t xml:space="preserve"> </w:t>
      </w:r>
    </w:p>
    <w:p w14:paraId="144F5682">
      <w:pPr>
        <w:widowControl/>
        <w:adjustRightInd w:val="0"/>
        <w:snapToGrid w:val="0"/>
        <w:spacing w:line="720" w:lineRule="exact"/>
        <w:ind w:firstLine="641" w:firstLineChars="200"/>
        <w:rPr>
          <w:rFonts w:ascii="华文中宋" w:hAnsi="华文中宋" w:eastAsia="华文中宋"/>
          <w:b/>
          <w:color w:val="000000"/>
          <w:kern w:val="0"/>
          <w:sz w:val="32"/>
        </w:rPr>
      </w:pPr>
      <w:r>
        <w:rPr>
          <w:rFonts w:hint="eastAsia" w:ascii="华文中宋" w:hAnsi="华文中宋" w:eastAsia="华文中宋"/>
          <w:b/>
          <w:color w:val="000000"/>
          <w:kern w:val="0"/>
          <w:sz w:val="32"/>
        </w:rPr>
        <w:t>合同编号（乙方）：</w:t>
      </w:r>
      <w:r>
        <w:rPr>
          <w:rFonts w:ascii="华文中宋" w:hAnsi="华文中宋" w:eastAsia="华文中宋"/>
          <w:b/>
          <w:color w:val="000000"/>
          <w:kern w:val="0"/>
          <w:sz w:val="32"/>
        </w:rPr>
        <w:t xml:space="preserve"> </w:t>
      </w:r>
    </w:p>
    <w:p w14:paraId="5A346427">
      <w:pPr>
        <w:widowControl/>
        <w:adjustRightInd w:val="0"/>
        <w:snapToGrid w:val="0"/>
        <w:spacing w:line="720" w:lineRule="exact"/>
        <w:ind w:firstLine="641" w:firstLineChars="200"/>
        <w:rPr>
          <w:rFonts w:ascii="华文中宋" w:hAnsi="华文中宋" w:eastAsia="华文中宋"/>
          <w:b/>
          <w:color w:val="000000"/>
          <w:kern w:val="0"/>
          <w:sz w:val="32"/>
        </w:rPr>
      </w:pPr>
      <w:r>
        <w:rPr>
          <w:rFonts w:hint="eastAsia" w:ascii="华文中宋" w:hAnsi="华文中宋" w:eastAsia="华文中宋"/>
          <w:b/>
          <w:color w:val="000000"/>
          <w:kern w:val="0"/>
          <w:sz w:val="32"/>
        </w:rPr>
        <w:t>甲    方：河南电力医院</w:t>
      </w:r>
    </w:p>
    <w:p w14:paraId="6B406087">
      <w:pPr>
        <w:widowControl/>
        <w:adjustRightInd w:val="0"/>
        <w:snapToGrid w:val="0"/>
        <w:spacing w:line="720" w:lineRule="exact"/>
        <w:ind w:firstLine="641" w:firstLineChars="200"/>
        <w:rPr>
          <w:rFonts w:hint="eastAsia" w:ascii="华文中宋" w:hAnsi="华文中宋" w:eastAsia="华文中宋"/>
          <w:b/>
          <w:color w:val="000000"/>
          <w:kern w:val="0"/>
          <w:sz w:val="32"/>
          <w:lang w:eastAsia="zh-CN"/>
        </w:rPr>
      </w:pPr>
      <w:r>
        <w:rPr>
          <w:rFonts w:hint="eastAsia" w:ascii="华文中宋" w:hAnsi="华文中宋" w:eastAsia="华文中宋"/>
          <w:b/>
          <w:color w:val="000000"/>
          <w:kern w:val="0"/>
          <w:sz w:val="32"/>
        </w:rPr>
        <w:t>乙    方：</w:t>
      </w:r>
      <w:r>
        <w:rPr>
          <w:rFonts w:hint="eastAsia" w:ascii="华文中宋" w:hAnsi="华文中宋" w:eastAsia="华文中宋"/>
          <w:b/>
          <w:color w:val="000000"/>
          <w:kern w:val="0"/>
          <w:sz w:val="32"/>
          <w:lang w:val="en-US" w:eastAsia="zh-CN"/>
        </w:rPr>
        <w:t xml:space="preserve"> </w:t>
      </w:r>
    </w:p>
    <w:p w14:paraId="322E0510">
      <w:pPr>
        <w:widowControl/>
        <w:adjustRightInd w:val="0"/>
        <w:snapToGrid w:val="0"/>
        <w:spacing w:line="720" w:lineRule="exact"/>
        <w:ind w:firstLine="641" w:firstLineChars="200"/>
        <w:rPr>
          <w:rFonts w:ascii="华文中宋" w:hAnsi="华文中宋" w:eastAsia="华文中宋"/>
          <w:b/>
          <w:color w:val="000000"/>
          <w:kern w:val="0"/>
          <w:sz w:val="32"/>
        </w:rPr>
      </w:pPr>
      <w:r>
        <w:rPr>
          <w:rFonts w:hint="eastAsia" w:ascii="华文中宋" w:hAnsi="华文中宋" w:eastAsia="华文中宋"/>
          <w:b/>
          <w:color w:val="000000"/>
          <w:kern w:val="0"/>
          <w:sz w:val="32"/>
        </w:rPr>
        <w:t xml:space="preserve">签订日期：           </w:t>
      </w:r>
    </w:p>
    <w:p w14:paraId="5AB49DCE">
      <w:pPr>
        <w:widowControl/>
        <w:adjustRightInd w:val="0"/>
        <w:snapToGrid w:val="0"/>
        <w:spacing w:line="720" w:lineRule="exact"/>
        <w:ind w:firstLine="641" w:firstLineChars="200"/>
        <w:rPr>
          <w:rFonts w:ascii="华文中宋" w:hAnsi="华文中宋" w:eastAsia="华文中宋"/>
          <w:b/>
          <w:color w:val="000000"/>
          <w:kern w:val="0"/>
          <w:sz w:val="32"/>
        </w:rPr>
      </w:pPr>
      <w:r>
        <w:rPr>
          <w:rFonts w:hint="eastAsia" w:ascii="华文中宋" w:hAnsi="华文中宋" w:eastAsia="华文中宋"/>
          <w:b/>
          <w:color w:val="000000"/>
          <w:kern w:val="0"/>
          <w:sz w:val="32"/>
        </w:rPr>
        <w:t>签订地点：河南 郑州中原区</w:t>
      </w:r>
    </w:p>
    <w:p w14:paraId="5380BD53">
      <w:pPr>
        <w:adjustRightInd w:val="0"/>
        <w:snapToGrid w:val="0"/>
        <w:spacing w:afterLines="50" w:line="360" w:lineRule="auto"/>
        <w:rPr>
          <w:rFonts w:ascii="仿宋_GB2312" w:hAnsi="华文仿宋" w:eastAsia="仿宋_GB2312"/>
          <w:b/>
          <w:kern w:val="0"/>
          <w:sz w:val="32"/>
        </w:rPr>
      </w:pPr>
    </w:p>
    <w:p w14:paraId="7A8CF00D">
      <w:pPr>
        <w:adjustRightInd w:val="0"/>
        <w:snapToGrid w:val="0"/>
        <w:spacing w:afterLines="50" w:line="360" w:lineRule="auto"/>
        <w:rPr>
          <w:rFonts w:ascii="仿宋_GB2312" w:hAnsi="华文仿宋" w:eastAsia="仿宋_GB2312"/>
          <w:b/>
          <w:kern w:val="0"/>
          <w:sz w:val="32"/>
        </w:rPr>
      </w:pPr>
    </w:p>
    <w:p w14:paraId="2E99A1A8">
      <w:pPr>
        <w:adjustRightInd w:val="0"/>
        <w:snapToGrid w:val="0"/>
        <w:spacing w:afterLines="50" w:line="360" w:lineRule="auto"/>
        <w:rPr>
          <w:rFonts w:ascii="仿宋_GB2312" w:hAnsi="华文仿宋" w:eastAsia="仿宋_GB2312"/>
          <w:b/>
          <w:kern w:val="0"/>
          <w:sz w:val="32"/>
        </w:rPr>
      </w:pPr>
    </w:p>
    <w:p w14:paraId="7807EEAC">
      <w:pPr>
        <w:adjustRightInd w:val="0"/>
        <w:snapToGrid w:val="0"/>
        <w:spacing w:afterLines="50" w:line="360" w:lineRule="auto"/>
        <w:rPr>
          <w:rFonts w:ascii="仿宋_GB2312" w:hAnsi="华文仿宋" w:eastAsia="仿宋_GB2312"/>
          <w:b/>
          <w:kern w:val="0"/>
          <w:sz w:val="32"/>
        </w:rPr>
      </w:pPr>
    </w:p>
    <w:p w14:paraId="005A3336">
      <w:pPr>
        <w:snapToGrid w:val="0"/>
        <w:jc w:val="center"/>
        <w:rPr>
          <w:rFonts w:ascii="华文中宋" w:hAnsi="华文中宋" w:eastAsia="华文中宋"/>
          <w:b/>
          <w:sz w:val="32"/>
        </w:rPr>
      </w:pPr>
      <w:r>
        <w:rPr>
          <w:rFonts w:hint="eastAsia" w:ascii="华文中宋" w:hAnsi="华文中宋" w:eastAsia="华文中宋"/>
          <w:b/>
          <w:color w:val="000000"/>
          <w:kern w:val="0"/>
          <w:sz w:val="32"/>
        </w:rPr>
        <w:t xml:space="preserve"> </w:t>
      </w:r>
    </w:p>
    <w:p w14:paraId="6A48D465">
      <w:pPr>
        <w:snapToGrid w:val="0"/>
        <w:rPr>
          <w:rFonts w:ascii="华文中宋" w:hAnsi="华文中宋" w:eastAsia="华文中宋"/>
          <w:b/>
          <w:sz w:val="32"/>
        </w:rPr>
      </w:pPr>
    </w:p>
    <w:p w14:paraId="0567F641">
      <w:pPr>
        <w:snapToGrid w:val="0"/>
        <w:rPr>
          <w:rFonts w:ascii="华文中宋" w:hAnsi="华文中宋" w:eastAsia="华文中宋"/>
          <w:b/>
          <w:sz w:val="32"/>
        </w:rPr>
      </w:pPr>
    </w:p>
    <w:p w14:paraId="3CFEF01E">
      <w:pPr>
        <w:snapToGrid w:val="0"/>
        <w:rPr>
          <w:rFonts w:ascii="华文中宋" w:hAnsi="华文中宋" w:eastAsia="华文中宋"/>
          <w:b/>
          <w:sz w:val="32"/>
        </w:rPr>
      </w:pPr>
    </w:p>
    <w:p w14:paraId="4A171885">
      <w:pPr>
        <w:snapToGrid w:val="0"/>
        <w:jc w:val="center"/>
        <w:rPr>
          <w:rFonts w:hint="eastAsia" w:ascii="华文中宋" w:hAnsi="华文中宋" w:eastAsia="华文中宋"/>
          <w:b/>
          <w:sz w:val="32"/>
        </w:rPr>
      </w:pPr>
    </w:p>
    <w:p w14:paraId="171E06FD">
      <w:pPr>
        <w:snapToGrid w:val="0"/>
        <w:jc w:val="center"/>
        <w:rPr>
          <w:rFonts w:ascii="方正仿宋_GBK" w:hAnsi="仿宋" w:eastAsia="方正仿宋_GBK"/>
          <w:b/>
          <w:sz w:val="32"/>
        </w:rPr>
      </w:pPr>
      <w:r>
        <w:rPr>
          <w:rFonts w:hint="eastAsia" w:ascii="华文中宋" w:hAnsi="华文中宋" w:eastAsia="华文中宋"/>
          <w:b/>
          <w:sz w:val="32"/>
        </w:rPr>
        <w:t>目  录</w:t>
      </w:r>
    </w:p>
    <w:p w14:paraId="07795A05">
      <w:pPr>
        <w:pStyle w:val="111"/>
        <w:tabs>
          <w:tab w:val="right" w:leader="dot" w:pos="8307"/>
        </w:tabs>
        <w:spacing w:line="580" w:lineRule="exact"/>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HYPERLINK  \l "_Toc30213" </w:instrText>
      </w:r>
      <w:r>
        <w:fldChar w:fldCharType="separate"/>
      </w:r>
      <w:r>
        <w:rPr>
          <w:rFonts w:hint="eastAsia" w:ascii="仿宋" w:hAnsi="仿宋" w:eastAsia="仿宋" w:cs="仿宋"/>
          <w:bCs/>
          <w:sz w:val="28"/>
          <w:szCs w:val="28"/>
        </w:rPr>
        <w:t>1.</w:t>
      </w:r>
      <w:r>
        <w:rPr>
          <w:rFonts w:hint="eastAsia"/>
        </w:rPr>
        <w:t xml:space="preserve"> </w:t>
      </w:r>
      <w:r>
        <w:rPr>
          <w:rFonts w:hint="eastAsia" w:ascii="仿宋" w:hAnsi="仿宋" w:eastAsia="仿宋" w:cs="仿宋"/>
          <w:bCs/>
          <w:sz w:val="28"/>
          <w:szCs w:val="28"/>
        </w:rPr>
        <w:t>乙方供应耗材的品种</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_Toc30213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fldChar w:fldCharType="end"/>
      </w:r>
    </w:p>
    <w:p w14:paraId="5A387205">
      <w:pPr>
        <w:pStyle w:val="111"/>
        <w:tabs>
          <w:tab w:val="right" w:leader="dot" w:pos="8307"/>
        </w:tabs>
        <w:spacing w:line="580" w:lineRule="exact"/>
        <w:rPr>
          <w:rFonts w:ascii="仿宋" w:hAnsi="仿宋" w:eastAsia="仿宋" w:cs="仿宋"/>
          <w:sz w:val="28"/>
          <w:szCs w:val="28"/>
        </w:rPr>
      </w:pPr>
      <w:r>
        <w:fldChar w:fldCharType="begin"/>
      </w:r>
      <w:r>
        <w:instrText xml:space="preserve">HYPERLINK  \l "_Toc26967" </w:instrText>
      </w:r>
      <w:r>
        <w:fldChar w:fldCharType="separate"/>
      </w:r>
      <w:r>
        <w:rPr>
          <w:rFonts w:hint="eastAsia" w:ascii="仿宋" w:hAnsi="仿宋" w:eastAsia="仿宋" w:cs="仿宋"/>
          <w:bCs/>
          <w:sz w:val="28"/>
          <w:szCs w:val="28"/>
        </w:rPr>
        <w:t>2.</w:t>
      </w:r>
      <w:r>
        <w:rPr>
          <w:rFonts w:hint="eastAsia"/>
        </w:rPr>
        <w:t xml:space="preserve"> </w:t>
      </w:r>
      <w:r>
        <w:rPr>
          <w:rFonts w:hint="eastAsia" w:ascii="仿宋" w:hAnsi="仿宋" w:eastAsia="仿宋" w:cs="仿宋"/>
          <w:bCs/>
          <w:sz w:val="28"/>
          <w:szCs w:val="28"/>
        </w:rPr>
        <w:t>协议期限及付款方式</w:t>
      </w:r>
      <w:r>
        <w:rPr>
          <w:rFonts w:hint="eastAsia" w:ascii="仿宋" w:hAnsi="仿宋" w:eastAsia="仿宋" w:cs="仿宋"/>
          <w:sz w:val="28"/>
          <w:szCs w:val="28"/>
        </w:rPr>
        <w:tab/>
      </w:r>
      <w:r>
        <w:rPr>
          <w:rFonts w:hint="eastAsia" w:ascii="仿宋" w:hAnsi="仿宋" w:eastAsia="仿宋" w:cs="仿宋"/>
          <w:sz w:val="28"/>
          <w:szCs w:val="28"/>
        </w:rPr>
        <w:t>2</w:t>
      </w:r>
      <w:r>
        <w:fldChar w:fldCharType="end"/>
      </w:r>
    </w:p>
    <w:p w14:paraId="3B762017">
      <w:pPr>
        <w:pStyle w:val="111"/>
        <w:tabs>
          <w:tab w:val="right" w:leader="dot" w:pos="8307"/>
        </w:tabs>
        <w:spacing w:line="580" w:lineRule="exact"/>
        <w:rPr>
          <w:rFonts w:ascii="仿宋" w:hAnsi="仿宋" w:eastAsia="仿宋" w:cs="仿宋"/>
          <w:sz w:val="28"/>
          <w:szCs w:val="28"/>
        </w:rPr>
      </w:pPr>
      <w:r>
        <w:fldChar w:fldCharType="begin"/>
      </w:r>
      <w:r>
        <w:instrText xml:space="preserve">HYPERLINK  \l "_Toc26979" </w:instrText>
      </w:r>
      <w:r>
        <w:fldChar w:fldCharType="separate"/>
      </w:r>
      <w:r>
        <w:rPr>
          <w:rFonts w:hint="eastAsia" w:ascii="仿宋" w:hAnsi="仿宋" w:eastAsia="仿宋" w:cs="仿宋"/>
          <w:bCs/>
          <w:sz w:val="28"/>
          <w:szCs w:val="28"/>
        </w:rPr>
        <w:t>3.</w:t>
      </w:r>
      <w:r>
        <w:rPr>
          <w:rFonts w:hint="eastAsia"/>
        </w:rPr>
        <w:t xml:space="preserve"> </w:t>
      </w:r>
      <w:r>
        <w:rPr>
          <w:rFonts w:hint="eastAsia" w:ascii="仿宋" w:hAnsi="仿宋" w:eastAsia="仿宋" w:cs="仿宋"/>
          <w:bCs/>
          <w:sz w:val="28"/>
          <w:szCs w:val="28"/>
        </w:rPr>
        <w:t>交货</w:t>
      </w:r>
      <w:r>
        <w:rPr>
          <w:rFonts w:hint="eastAsia" w:ascii="仿宋" w:hAnsi="仿宋" w:eastAsia="仿宋" w:cs="仿宋"/>
          <w:sz w:val="28"/>
          <w:szCs w:val="28"/>
        </w:rPr>
        <w:tab/>
      </w:r>
      <w:r>
        <w:rPr>
          <w:rFonts w:hint="eastAsia" w:ascii="仿宋" w:hAnsi="仿宋" w:eastAsia="仿宋" w:cs="仿宋"/>
          <w:sz w:val="28"/>
          <w:szCs w:val="28"/>
        </w:rPr>
        <w:t>2</w:t>
      </w:r>
      <w:r>
        <w:fldChar w:fldCharType="end"/>
      </w:r>
    </w:p>
    <w:p w14:paraId="4BF45E5A">
      <w:pPr>
        <w:pStyle w:val="111"/>
        <w:tabs>
          <w:tab w:val="right" w:leader="dot" w:pos="8307"/>
        </w:tabs>
        <w:spacing w:line="580" w:lineRule="exact"/>
        <w:rPr>
          <w:rFonts w:ascii="仿宋" w:hAnsi="仿宋" w:eastAsia="仿宋" w:cs="仿宋"/>
          <w:sz w:val="28"/>
          <w:szCs w:val="28"/>
        </w:rPr>
      </w:pPr>
      <w:r>
        <w:fldChar w:fldCharType="begin"/>
      </w:r>
      <w:r>
        <w:instrText xml:space="preserve">HYPERLINK  \l "_Toc25387" </w:instrText>
      </w:r>
      <w:r>
        <w:fldChar w:fldCharType="separate"/>
      </w:r>
      <w:r>
        <w:rPr>
          <w:rFonts w:hint="eastAsia" w:ascii="仿宋" w:hAnsi="仿宋" w:eastAsia="仿宋" w:cs="仿宋"/>
          <w:bCs/>
          <w:sz w:val="28"/>
          <w:szCs w:val="28"/>
        </w:rPr>
        <w:t>4.</w:t>
      </w:r>
      <w:r>
        <w:rPr>
          <w:rFonts w:hint="eastAsia"/>
        </w:rPr>
        <w:t xml:space="preserve"> </w:t>
      </w:r>
      <w:r>
        <w:rPr>
          <w:rFonts w:hint="eastAsia" w:ascii="仿宋" w:hAnsi="仿宋" w:eastAsia="仿宋" w:cs="仿宋"/>
          <w:bCs/>
          <w:sz w:val="28"/>
          <w:szCs w:val="28"/>
        </w:rPr>
        <w:t>包装</w:t>
      </w:r>
      <w:r>
        <w:rPr>
          <w:rFonts w:hint="eastAsia" w:ascii="仿宋" w:hAnsi="仿宋" w:eastAsia="仿宋" w:cs="仿宋"/>
          <w:sz w:val="28"/>
          <w:szCs w:val="28"/>
        </w:rPr>
        <w:tab/>
      </w:r>
      <w:r>
        <w:fldChar w:fldCharType="end"/>
      </w:r>
      <w:r>
        <w:rPr>
          <w:rFonts w:hint="eastAsia" w:ascii="仿宋" w:hAnsi="仿宋" w:eastAsia="仿宋" w:cs="仿宋"/>
          <w:sz w:val="28"/>
          <w:szCs w:val="28"/>
        </w:rPr>
        <w:t>2</w:t>
      </w:r>
    </w:p>
    <w:p w14:paraId="2BE53AB1">
      <w:pPr>
        <w:pStyle w:val="111"/>
        <w:tabs>
          <w:tab w:val="right" w:leader="dot" w:pos="8307"/>
        </w:tabs>
        <w:spacing w:line="580" w:lineRule="exact"/>
        <w:rPr>
          <w:rFonts w:ascii="仿宋" w:hAnsi="仿宋" w:eastAsia="仿宋" w:cs="仿宋"/>
          <w:sz w:val="28"/>
          <w:szCs w:val="28"/>
        </w:rPr>
      </w:pPr>
      <w:r>
        <w:fldChar w:fldCharType="begin"/>
      </w:r>
      <w:r>
        <w:instrText xml:space="preserve">HYPERLINK  \l "_Toc12350" </w:instrText>
      </w:r>
      <w:r>
        <w:fldChar w:fldCharType="separate"/>
      </w:r>
      <w:r>
        <w:rPr>
          <w:rFonts w:hint="eastAsia" w:ascii="仿宋" w:hAnsi="仿宋" w:eastAsia="仿宋" w:cs="仿宋"/>
          <w:bCs/>
          <w:sz w:val="28"/>
          <w:szCs w:val="28"/>
        </w:rPr>
        <w:t>5.</w:t>
      </w:r>
      <w:r>
        <w:rPr>
          <w:rFonts w:hint="eastAsia"/>
        </w:rPr>
        <w:t xml:space="preserve"> </w:t>
      </w:r>
      <w:r>
        <w:rPr>
          <w:rFonts w:hint="eastAsia" w:ascii="仿宋" w:hAnsi="仿宋" w:eastAsia="仿宋" w:cs="仿宋"/>
          <w:bCs/>
          <w:sz w:val="28"/>
          <w:szCs w:val="28"/>
        </w:rPr>
        <w:t>到货检验</w:t>
      </w:r>
      <w:r>
        <w:rPr>
          <w:rFonts w:hint="eastAsia" w:ascii="仿宋" w:hAnsi="仿宋" w:eastAsia="仿宋" w:cs="仿宋"/>
          <w:sz w:val="28"/>
          <w:szCs w:val="28"/>
        </w:rPr>
        <w:tab/>
      </w:r>
      <w:r>
        <w:rPr>
          <w:rFonts w:hint="eastAsia" w:ascii="仿宋" w:hAnsi="仿宋" w:eastAsia="仿宋" w:cs="仿宋"/>
          <w:sz w:val="28"/>
          <w:szCs w:val="28"/>
        </w:rPr>
        <w:t>3</w:t>
      </w:r>
      <w:r>
        <w:fldChar w:fldCharType="end"/>
      </w:r>
    </w:p>
    <w:p w14:paraId="0DD0DA7C">
      <w:pPr>
        <w:pStyle w:val="111"/>
        <w:tabs>
          <w:tab w:val="right" w:leader="dot" w:pos="8307"/>
        </w:tabs>
        <w:spacing w:line="580" w:lineRule="exact"/>
        <w:rPr>
          <w:rFonts w:ascii="仿宋" w:hAnsi="仿宋" w:eastAsia="仿宋" w:cs="仿宋"/>
          <w:sz w:val="28"/>
          <w:szCs w:val="28"/>
        </w:rPr>
      </w:pPr>
      <w:r>
        <w:fldChar w:fldCharType="begin"/>
      </w:r>
      <w:r>
        <w:instrText xml:space="preserve">HYPERLINK  \l "_Toc24883" </w:instrText>
      </w:r>
      <w:r>
        <w:fldChar w:fldCharType="separate"/>
      </w:r>
      <w:r>
        <w:rPr>
          <w:rFonts w:hint="eastAsia" w:ascii="仿宋" w:hAnsi="仿宋" w:eastAsia="仿宋" w:cs="仿宋"/>
          <w:bCs/>
          <w:sz w:val="28"/>
          <w:szCs w:val="28"/>
        </w:rPr>
        <w:t>6.</w:t>
      </w:r>
      <w:r>
        <w:rPr>
          <w:rFonts w:hint="eastAsia"/>
        </w:rPr>
        <w:t xml:space="preserve"> </w:t>
      </w:r>
      <w:r>
        <w:rPr>
          <w:rFonts w:hint="eastAsia" w:ascii="仿宋" w:hAnsi="仿宋" w:eastAsia="仿宋" w:cs="仿宋"/>
          <w:bCs/>
          <w:sz w:val="28"/>
          <w:szCs w:val="28"/>
        </w:rPr>
        <w:t>甲方责任</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_Toc24883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fldChar w:fldCharType="end"/>
      </w:r>
    </w:p>
    <w:p w14:paraId="370202D4">
      <w:pPr>
        <w:pStyle w:val="111"/>
        <w:tabs>
          <w:tab w:val="right" w:leader="dot" w:pos="8307"/>
        </w:tabs>
        <w:spacing w:line="580" w:lineRule="exact"/>
        <w:rPr>
          <w:rFonts w:ascii="仿宋" w:hAnsi="仿宋" w:eastAsia="仿宋" w:cs="仿宋"/>
          <w:sz w:val="28"/>
          <w:szCs w:val="28"/>
        </w:rPr>
      </w:pPr>
      <w:r>
        <w:fldChar w:fldCharType="begin"/>
      </w:r>
      <w:r>
        <w:instrText xml:space="preserve">HYPERLINK  \l "_Toc28535" </w:instrText>
      </w:r>
      <w:r>
        <w:fldChar w:fldCharType="separate"/>
      </w:r>
      <w:r>
        <w:rPr>
          <w:rFonts w:hint="eastAsia" w:ascii="仿宋" w:hAnsi="仿宋" w:eastAsia="仿宋" w:cs="仿宋"/>
          <w:bCs/>
          <w:sz w:val="28"/>
          <w:szCs w:val="28"/>
        </w:rPr>
        <w:t>7.</w:t>
      </w:r>
      <w:r>
        <w:rPr>
          <w:rFonts w:hint="eastAsia"/>
        </w:rPr>
        <w:t xml:space="preserve"> </w:t>
      </w:r>
      <w:r>
        <w:rPr>
          <w:rFonts w:hint="eastAsia" w:ascii="仿宋" w:hAnsi="仿宋" w:eastAsia="仿宋" w:cs="仿宋"/>
          <w:bCs/>
          <w:sz w:val="28"/>
          <w:szCs w:val="28"/>
        </w:rPr>
        <w:t>乙方责任</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_Toc28535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fldChar w:fldCharType="end"/>
      </w:r>
    </w:p>
    <w:p w14:paraId="7CA36DA2">
      <w:pPr>
        <w:pStyle w:val="111"/>
        <w:tabs>
          <w:tab w:val="right" w:leader="dot" w:pos="8307"/>
        </w:tabs>
        <w:spacing w:line="580" w:lineRule="exact"/>
        <w:rPr>
          <w:rFonts w:ascii="仿宋" w:hAnsi="仿宋" w:eastAsia="仿宋" w:cs="仿宋"/>
          <w:sz w:val="28"/>
          <w:szCs w:val="28"/>
        </w:rPr>
      </w:pPr>
      <w:r>
        <w:fldChar w:fldCharType="begin"/>
      </w:r>
      <w:r>
        <w:instrText xml:space="preserve">HYPERLINK  \l "_Toc25649" </w:instrText>
      </w:r>
      <w:r>
        <w:fldChar w:fldCharType="separate"/>
      </w:r>
      <w:r>
        <w:rPr>
          <w:rFonts w:hint="eastAsia" w:ascii="仿宋" w:hAnsi="仿宋" w:eastAsia="仿宋" w:cs="仿宋"/>
          <w:bCs/>
          <w:sz w:val="28"/>
          <w:szCs w:val="28"/>
        </w:rPr>
        <w:t>8.</w:t>
      </w:r>
      <w:r>
        <w:rPr>
          <w:rFonts w:hint="eastAsia"/>
        </w:rPr>
        <w:t xml:space="preserve"> </w:t>
      </w:r>
      <w:r>
        <w:rPr>
          <w:rFonts w:hint="eastAsia" w:ascii="仿宋" w:hAnsi="仿宋" w:eastAsia="仿宋" w:cs="仿宋"/>
          <w:bCs/>
          <w:sz w:val="28"/>
          <w:szCs w:val="28"/>
        </w:rPr>
        <w:t>违约责任</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_Toc25649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fldChar w:fldCharType="end"/>
      </w:r>
    </w:p>
    <w:p w14:paraId="22C0DAA6">
      <w:pPr>
        <w:pStyle w:val="111"/>
        <w:tabs>
          <w:tab w:val="right" w:leader="dot" w:pos="8307"/>
        </w:tabs>
        <w:spacing w:line="580" w:lineRule="exact"/>
        <w:rPr>
          <w:rFonts w:ascii="仿宋" w:hAnsi="仿宋" w:eastAsia="仿宋" w:cs="仿宋"/>
          <w:sz w:val="28"/>
          <w:szCs w:val="28"/>
        </w:rPr>
      </w:pPr>
      <w:r>
        <w:fldChar w:fldCharType="begin"/>
      </w:r>
      <w:r>
        <w:instrText xml:space="preserve">HYPERLINK  \l "_Toc24229" </w:instrText>
      </w:r>
      <w:r>
        <w:fldChar w:fldCharType="separate"/>
      </w:r>
      <w:r>
        <w:rPr>
          <w:rFonts w:hint="eastAsia" w:ascii="仿宋" w:hAnsi="仿宋" w:eastAsia="仿宋" w:cs="仿宋"/>
          <w:bCs/>
          <w:sz w:val="28"/>
          <w:szCs w:val="28"/>
        </w:rPr>
        <w:t>9.</w:t>
      </w:r>
      <w:r>
        <w:rPr>
          <w:rFonts w:hint="eastAsia"/>
        </w:rPr>
        <w:t xml:space="preserve"> </w:t>
      </w:r>
      <w:r>
        <w:rPr>
          <w:rFonts w:hint="eastAsia" w:ascii="仿宋" w:hAnsi="仿宋" w:eastAsia="仿宋" w:cs="仿宋"/>
          <w:bCs/>
          <w:sz w:val="28"/>
          <w:szCs w:val="28"/>
        </w:rPr>
        <w:t>不可抗力</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_Toc24229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fldChar w:fldCharType="end"/>
      </w:r>
    </w:p>
    <w:p w14:paraId="099A700F">
      <w:pPr>
        <w:pStyle w:val="111"/>
        <w:tabs>
          <w:tab w:val="right" w:leader="dot" w:pos="8307"/>
        </w:tabs>
        <w:spacing w:line="580" w:lineRule="exact"/>
        <w:rPr>
          <w:rFonts w:ascii="仿宋" w:hAnsi="仿宋" w:eastAsia="仿宋" w:cs="仿宋"/>
          <w:sz w:val="28"/>
          <w:szCs w:val="28"/>
        </w:rPr>
      </w:pPr>
      <w:r>
        <w:fldChar w:fldCharType="begin"/>
      </w:r>
      <w:r>
        <w:instrText xml:space="preserve">HYPERLINK  \l "_Toc32718" </w:instrText>
      </w:r>
      <w:r>
        <w:fldChar w:fldCharType="separate"/>
      </w:r>
      <w:r>
        <w:rPr>
          <w:rFonts w:hint="eastAsia" w:ascii="仿宋" w:hAnsi="仿宋" w:eastAsia="仿宋" w:cs="仿宋"/>
          <w:bCs/>
          <w:sz w:val="28"/>
          <w:szCs w:val="28"/>
        </w:rPr>
        <w:t>10.</w:t>
      </w:r>
      <w:r>
        <w:rPr>
          <w:rFonts w:hint="eastAsia"/>
        </w:rPr>
        <w:t xml:space="preserve"> </w:t>
      </w:r>
      <w:r>
        <w:rPr>
          <w:rFonts w:hint="eastAsia" w:ascii="仿宋" w:hAnsi="仿宋" w:eastAsia="仿宋" w:cs="仿宋"/>
          <w:bCs/>
          <w:sz w:val="28"/>
          <w:szCs w:val="28"/>
        </w:rPr>
        <w:t>争议解决</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_Toc32718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fldChar w:fldCharType="end"/>
      </w:r>
    </w:p>
    <w:p w14:paraId="7FCA614E">
      <w:pPr>
        <w:pStyle w:val="111"/>
        <w:tabs>
          <w:tab w:val="right" w:leader="dot" w:pos="8307"/>
        </w:tabs>
        <w:spacing w:line="580" w:lineRule="exact"/>
        <w:rPr>
          <w:rFonts w:ascii="仿宋" w:hAnsi="仿宋" w:eastAsia="仿宋" w:cs="仿宋"/>
          <w:sz w:val="28"/>
          <w:szCs w:val="28"/>
        </w:rPr>
      </w:pPr>
      <w:r>
        <w:fldChar w:fldCharType="begin"/>
      </w:r>
      <w:r>
        <w:instrText xml:space="preserve">HYPERLINK  \l "_Toc23412" </w:instrText>
      </w:r>
      <w:r>
        <w:fldChar w:fldCharType="separate"/>
      </w:r>
      <w:r>
        <w:rPr>
          <w:rFonts w:hint="eastAsia" w:ascii="仿宋" w:hAnsi="仿宋" w:eastAsia="仿宋" w:cs="仿宋"/>
          <w:bCs/>
          <w:sz w:val="28"/>
          <w:szCs w:val="28"/>
        </w:rPr>
        <w:t>11.</w:t>
      </w:r>
      <w:r>
        <w:rPr>
          <w:rFonts w:hint="eastAsia"/>
        </w:rPr>
        <w:t xml:space="preserve"> </w:t>
      </w:r>
      <w:r>
        <w:rPr>
          <w:rFonts w:hint="eastAsia" w:ascii="仿宋" w:hAnsi="仿宋" w:eastAsia="仿宋" w:cs="仿宋"/>
          <w:bCs/>
          <w:sz w:val="28"/>
          <w:szCs w:val="28"/>
        </w:rPr>
        <w:t>协议生效</w:t>
      </w:r>
      <w:r>
        <w:rPr>
          <w:rFonts w:hint="eastAsia" w:ascii="仿宋" w:hAnsi="仿宋" w:eastAsia="仿宋" w:cs="仿宋"/>
          <w:sz w:val="28"/>
          <w:szCs w:val="28"/>
        </w:rPr>
        <w:tab/>
      </w:r>
      <w:r>
        <w:rPr>
          <w:rFonts w:hint="eastAsia" w:ascii="仿宋" w:hAnsi="仿宋" w:eastAsia="仿宋" w:cs="仿宋"/>
          <w:sz w:val="28"/>
          <w:szCs w:val="28"/>
        </w:rPr>
        <w:t>4</w:t>
      </w:r>
      <w:r>
        <w:fldChar w:fldCharType="end"/>
      </w:r>
    </w:p>
    <w:p w14:paraId="6574A49B">
      <w:pPr>
        <w:pStyle w:val="111"/>
        <w:tabs>
          <w:tab w:val="right" w:leader="dot" w:pos="8307"/>
        </w:tabs>
        <w:spacing w:line="580" w:lineRule="exact"/>
        <w:rPr>
          <w:rFonts w:ascii="仿宋" w:hAnsi="仿宋" w:eastAsia="仿宋" w:cs="仿宋"/>
          <w:sz w:val="28"/>
          <w:szCs w:val="28"/>
        </w:rPr>
      </w:pPr>
      <w:r>
        <w:fldChar w:fldCharType="begin"/>
      </w:r>
      <w:r>
        <w:instrText xml:space="preserve">HYPERLINK  \l "_Toc30986" </w:instrText>
      </w:r>
      <w:r>
        <w:fldChar w:fldCharType="separate"/>
      </w:r>
      <w:r>
        <w:rPr>
          <w:rFonts w:hint="eastAsia" w:ascii="仿宋" w:hAnsi="仿宋" w:eastAsia="仿宋" w:cs="仿宋"/>
          <w:bCs/>
          <w:sz w:val="28"/>
          <w:szCs w:val="28"/>
        </w:rPr>
        <w:t>12.</w:t>
      </w:r>
      <w:r>
        <w:rPr>
          <w:rFonts w:hint="eastAsia"/>
        </w:rPr>
        <w:t xml:space="preserve"> </w:t>
      </w:r>
      <w:r>
        <w:rPr>
          <w:rFonts w:hint="eastAsia" w:ascii="仿宋" w:hAnsi="仿宋" w:eastAsia="仿宋" w:cs="仿宋"/>
          <w:bCs/>
          <w:sz w:val="28"/>
          <w:szCs w:val="28"/>
        </w:rPr>
        <w:t>签订日期</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_Toc30986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fldChar w:fldCharType="end"/>
      </w:r>
    </w:p>
    <w:p w14:paraId="2CDB7922">
      <w:pPr>
        <w:pStyle w:val="111"/>
        <w:tabs>
          <w:tab w:val="right" w:leader="dot" w:pos="8307"/>
        </w:tabs>
        <w:spacing w:line="580" w:lineRule="exact"/>
        <w:rPr>
          <w:rFonts w:ascii="仿宋" w:hAnsi="仿宋" w:eastAsia="仿宋" w:cs="仿宋"/>
          <w:sz w:val="28"/>
          <w:szCs w:val="28"/>
        </w:rPr>
      </w:pPr>
      <w:r>
        <w:fldChar w:fldCharType="begin"/>
      </w:r>
      <w:r>
        <w:instrText xml:space="preserve">HYPERLINK  \l "_Toc1250" </w:instrText>
      </w:r>
      <w:r>
        <w:fldChar w:fldCharType="separate"/>
      </w:r>
      <w:r>
        <w:rPr>
          <w:rFonts w:hint="eastAsia" w:ascii="仿宋" w:hAnsi="仿宋" w:eastAsia="仿宋" w:cs="仿宋"/>
          <w:bCs/>
          <w:sz w:val="28"/>
          <w:szCs w:val="28"/>
        </w:rPr>
        <w:t>13.</w:t>
      </w:r>
      <w:r>
        <w:rPr>
          <w:rFonts w:hint="eastAsia"/>
        </w:rPr>
        <w:t xml:space="preserve"> </w:t>
      </w:r>
      <w:r>
        <w:rPr>
          <w:rFonts w:hint="eastAsia" w:ascii="仿宋" w:hAnsi="仿宋" w:eastAsia="仿宋" w:cs="仿宋"/>
          <w:bCs/>
          <w:sz w:val="28"/>
          <w:szCs w:val="28"/>
        </w:rPr>
        <w:t>份数</w:t>
      </w:r>
      <w:r>
        <w:rPr>
          <w:rFonts w:hint="eastAsia" w:ascii="仿宋" w:hAnsi="仿宋" w:eastAsia="仿宋" w:cs="仿宋"/>
          <w:sz w:val="28"/>
          <w:szCs w:val="28"/>
        </w:rPr>
        <w:tab/>
      </w:r>
      <w:r>
        <w:rPr>
          <w:rFonts w:hint="eastAsia" w:ascii="仿宋" w:hAnsi="仿宋" w:eastAsia="仿宋" w:cs="仿宋"/>
          <w:sz w:val="28"/>
          <w:szCs w:val="28"/>
        </w:rPr>
        <w:t>5</w:t>
      </w:r>
      <w:r>
        <w:fldChar w:fldCharType="end"/>
      </w:r>
    </w:p>
    <w:p w14:paraId="58B98198">
      <w:pPr>
        <w:pStyle w:val="111"/>
        <w:tabs>
          <w:tab w:val="right" w:leader="dot" w:pos="8307"/>
        </w:tabs>
        <w:spacing w:line="580" w:lineRule="exact"/>
        <w:rPr>
          <w:rFonts w:ascii="仿宋" w:hAnsi="仿宋" w:eastAsia="仿宋" w:cs="仿宋"/>
          <w:sz w:val="28"/>
          <w:szCs w:val="28"/>
        </w:rPr>
      </w:pPr>
      <w:r>
        <w:fldChar w:fldCharType="begin"/>
      </w:r>
      <w:r>
        <w:instrText xml:space="preserve">HYPERLINK  \l "_Toc4353" </w:instrText>
      </w:r>
      <w:r>
        <w:fldChar w:fldCharType="separate"/>
      </w:r>
      <w:r>
        <w:rPr>
          <w:rFonts w:hint="eastAsia" w:ascii="仿宋" w:hAnsi="仿宋" w:eastAsia="仿宋" w:cs="仿宋"/>
          <w:sz w:val="28"/>
          <w:szCs w:val="28"/>
        </w:rPr>
        <w:t>14.</w:t>
      </w:r>
      <w:r>
        <w:rPr>
          <w:rFonts w:hint="eastAsia"/>
        </w:rPr>
        <w:t xml:space="preserve"> </w:t>
      </w:r>
      <w:r>
        <w:rPr>
          <w:rFonts w:hint="eastAsia" w:ascii="仿宋" w:hAnsi="仿宋" w:eastAsia="仿宋" w:cs="仿宋"/>
          <w:sz w:val="28"/>
          <w:szCs w:val="28"/>
        </w:rPr>
        <w:t>特别约定</w:t>
      </w:r>
      <w:r>
        <w:rPr>
          <w:rFonts w:hint="eastAsia" w:ascii="仿宋" w:hAnsi="仿宋" w:eastAsia="仿宋" w:cs="仿宋"/>
          <w:sz w:val="28"/>
          <w:szCs w:val="28"/>
        </w:rPr>
        <w:tab/>
      </w:r>
      <w:r>
        <w:rPr>
          <w:rFonts w:hint="eastAsia" w:ascii="仿宋" w:hAnsi="仿宋" w:eastAsia="仿宋" w:cs="仿宋"/>
          <w:sz w:val="28"/>
          <w:szCs w:val="28"/>
        </w:rPr>
        <w:t>5</w:t>
      </w:r>
      <w:r>
        <w:fldChar w:fldCharType="end"/>
      </w:r>
    </w:p>
    <w:p w14:paraId="0914EE98">
      <w:pPr>
        <w:pStyle w:val="111"/>
        <w:tabs>
          <w:tab w:val="right" w:leader="dot" w:pos="8307"/>
        </w:tabs>
        <w:rPr>
          <w:rFonts w:ascii="仿宋" w:hAnsi="仿宋" w:eastAsia="仿宋" w:cs="仿宋"/>
          <w:sz w:val="28"/>
          <w:szCs w:val="28"/>
        </w:rPr>
      </w:pPr>
    </w:p>
    <w:p w14:paraId="18AACA83">
      <w:r>
        <w:rPr>
          <w:rFonts w:hint="eastAsia" w:ascii="仿宋" w:hAnsi="仿宋" w:eastAsia="仿宋" w:cs="仿宋"/>
          <w:sz w:val="28"/>
          <w:szCs w:val="28"/>
        </w:rPr>
        <w:fldChar w:fldCharType="end"/>
      </w:r>
    </w:p>
    <w:p w14:paraId="40C18BB3"/>
    <w:p w14:paraId="027C98E8">
      <w:pPr>
        <w:rPr>
          <w:rFonts w:ascii="仿宋" w:hAnsi="仿宋" w:eastAsia="仿宋"/>
          <w:sz w:val="28"/>
        </w:rPr>
        <w:sectPr>
          <w:headerReference r:id="rId9" w:type="first"/>
          <w:footerReference r:id="rId10" w:type="first"/>
          <w:headerReference r:id="rId8" w:type="default"/>
          <w:pgSz w:w="11907" w:h="16840"/>
          <w:pgMar w:top="1440" w:right="1800" w:bottom="1440" w:left="1800" w:header="851" w:footer="992" w:gutter="0"/>
          <w:pgNumType w:fmt="upperRoman" w:start="1"/>
          <w:cols w:space="720" w:num="1"/>
          <w:titlePg/>
          <w:docGrid w:type="lines" w:linePitch="312" w:charSpace="0"/>
        </w:sectPr>
      </w:pPr>
    </w:p>
    <w:p w14:paraId="1CC982BA">
      <w:pPr>
        <w:adjustRightInd w:val="0"/>
        <w:snapToGrid w:val="0"/>
        <w:spacing w:line="420" w:lineRule="exact"/>
        <w:jc w:val="center"/>
        <w:outlineLvl w:val="0"/>
        <w:rPr>
          <w:rFonts w:ascii="华文中宋" w:hAnsi="华文中宋" w:eastAsia="华文中宋"/>
          <w:b/>
          <w:sz w:val="32"/>
        </w:rPr>
      </w:pPr>
      <w:bookmarkStart w:id="63" w:name="_Toc5673"/>
      <w:r>
        <w:rPr>
          <w:rFonts w:hint="eastAsia" w:ascii="华文中宋" w:hAnsi="华文中宋" w:eastAsia="华文中宋"/>
          <w:b/>
          <w:sz w:val="32"/>
        </w:rPr>
        <w:t>河南电力医院耗材供货合同</w:t>
      </w:r>
      <w:bookmarkEnd w:id="63"/>
    </w:p>
    <w:p w14:paraId="15AC6BF5">
      <w:pPr>
        <w:autoSpaceDE w:val="0"/>
        <w:autoSpaceDN w:val="0"/>
        <w:adjustRightInd w:val="0"/>
        <w:snapToGrid w:val="0"/>
        <w:spacing w:line="420" w:lineRule="exact"/>
        <w:ind w:right="-16"/>
        <w:rPr>
          <w:rFonts w:ascii="仿宋" w:hAnsi="仿宋" w:eastAsia="仿宋"/>
          <w:snapToGrid w:val="0"/>
          <w:kern w:val="0"/>
          <w:sz w:val="28"/>
        </w:rPr>
      </w:pPr>
      <w:bookmarkStart w:id="64" w:name="_Toc251679909"/>
      <w:bookmarkStart w:id="65" w:name="_Toc371078310"/>
      <w:bookmarkStart w:id="66" w:name="_Toc32304"/>
      <w:bookmarkStart w:id="67" w:name="_Toc25066"/>
    </w:p>
    <w:p w14:paraId="5373FFA6">
      <w:pPr>
        <w:autoSpaceDE w:val="0"/>
        <w:autoSpaceDN w:val="0"/>
        <w:adjustRightInd w:val="0"/>
        <w:snapToGrid w:val="0"/>
        <w:spacing w:line="420" w:lineRule="exact"/>
        <w:ind w:right="-16"/>
        <w:rPr>
          <w:rFonts w:ascii="仿宋" w:hAnsi="仿宋" w:eastAsia="仿宋"/>
          <w:snapToGrid w:val="0"/>
          <w:kern w:val="0"/>
          <w:sz w:val="28"/>
          <w:u w:val="single"/>
        </w:rPr>
      </w:pPr>
      <w:r>
        <w:rPr>
          <w:rFonts w:hint="eastAsia" w:ascii="仿宋" w:hAnsi="仿宋" w:eastAsia="仿宋"/>
          <w:snapToGrid w:val="0"/>
          <w:kern w:val="0"/>
          <w:sz w:val="28"/>
        </w:rPr>
        <w:t>甲方（买方）：</w:t>
      </w:r>
      <w:r>
        <w:rPr>
          <w:rFonts w:hint="eastAsia" w:ascii="仿宋" w:hAnsi="仿宋" w:eastAsia="仿宋"/>
          <w:snapToGrid w:val="0"/>
          <w:kern w:val="0"/>
          <w:sz w:val="28"/>
          <w:u w:val="single"/>
        </w:rPr>
        <w:t xml:space="preserve">  河南电力医院              </w:t>
      </w:r>
    </w:p>
    <w:p w14:paraId="5752C154">
      <w:pPr>
        <w:autoSpaceDE w:val="0"/>
        <w:autoSpaceDN w:val="0"/>
        <w:adjustRightInd w:val="0"/>
        <w:snapToGrid w:val="0"/>
        <w:spacing w:line="420" w:lineRule="exact"/>
        <w:ind w:right="-16"/>
        <w:rPr>
          <w:rFonts w:ascii="仿宋" w:hAnsi="仿宋" w:eastAsia="仿宋"/>
          <w:snapToGrid w:val="0"/>
          <w:kern w:val="0"/>
          <w:sz w:val="28"/>
          <w:u w:val="single"/>
        </w:rPr>
      </w:pPr>
      <w:r>
        <w:rPr>
          <w:rFonts w:hint="eastAsia" w:ascii="仿宋" w:hAnsi="仿宋" w:eastAsia="仿宋"/>
          <w:snapToGrid w:val="0"/>
          <w:kern w:val="0"/>
          <w:sz w:val="28"/>
        </w:rPr>
        <w:t>乙方（卖方）：</w:t>
      </w:r>
      <w:r>
        <w:rPr>
          <w:rFonts w:hint="eastAsia" w:ascii="仿宋" w:hAnsi="仿宋" w:eastAsia="仿宋"/>
          <w:snapToGrid w:val="0"/>
          <w:kern w:val="0"/>
          <w:sz w:val="28"/>
          <w:u w:val="single"/>
        </w:rPr>
        <w:t xml:space="preserve">  </w:t>
      </w:r>
      <w:r>
        <w:rPr>
          <w:rFonts w:hint="eastAsia" w:ascii="仿宋" w:hAnsi="仿宋" w:eastAsia="仿宋"/>
          <w:snapToGrid w:val="0"/>
          <w:kern w:val="0"/>
          <w:sz w:val="28"/>
          <w:u w:val="single"/>
          <w:lang w:val="en-US" w:eastAsia="zh-CN"/>
        </w:rPr>
        <w:t xml:space="preserve">                        </w:t>
      </w:r>
      <w:r>
        <w:rPr>
          <w:rFonts w:hint="eastAsia" w:ascii="仿宋" w:hAnsi="仿宋" w:eastAsia="仿宋"/>
          <w:snapToGrid w:val="0"/>
          <w:kern w:val="0"/>
          <w:sz w:val="28"/>
          <w:u w:val="single"/>
        </w:rPr>
        <w:t xml:space="preserve">  </w:t>
      </w:r>
    </w:p>
    <w:p w14:paraId="2D629ADE">
      <w:pPr>
        <w:autoSpaceDE w:val="0"/>
        <w:autoSpaceDN w:val="0"/>
        <w:adjustRightInd w:val="0"/>
        <w:snapToGrid w:val="0"/>
        <w:spacing w:line="420" w:lineRule="exact"/>
        <w:ind w:right="-16" w:firstLine="560" w:firstLineChars="200"/>
        <w:rPr>
          <w:rFonts w:ascii="仿宋" w:hAnsi="仿宋" w:eastAsia="仿宋"/>
          <w:snapToGrid w:val="0"/>
          <w:kern w:val="0"/>
          <w:sz w:val="28"/>
        </w:rPr>
      </w:pPr>
    </w:p>
    <w:p w14:paraId="3E945433">
      <w:pPr>
        <w:pStyle w:val="3"/>
        <w:spacing w:before="0" w:after="0" w:line="420" w:lineRule="exact"/>
        <w:ind w:firstLine="560" w:firstLineChars="200"/>
        <w:rPr>
          <w:rFonts w:ascii="仿宋" w:hAnsi="仿宋" w:eastAsia="仿宋"/>
          <w:b w:val="0"/>
          <w:color w:val="000000"/>
          <w:sz w:val="28"/>
        </w:rPr>
      </w:pPr>
      <w:bookmarkStart w:id="68" w:name="_Toc30213"/>
      <w:r>
        <w:rPr>
          <w:rFonts w:hint="eastAsia" w:ascii="仿宋" w:hAnsi="仿宋" w:eastAsia="仿宋"/>
          <w:b w:val="0"/>
          <w:color w:val="000000"/>
          <w:sz w:val="28"/>
        </w:rPr>
        <w:t>鉴于甲方工作需要，且乙方同意为甲方提供耗材供货服务，甲乙双方本着公开平等、诚实信用的原则，根据《中华人民共和国民法典》等法律法规，经协商，就耗材（以下简称货物）配送项目的有关事项达成如下协议。</w:t>
      </w:r>
    </w:p>
    <w:p w14:paraId="636C4F67">
      <w:pPr>
        <w:pStyle w:val="3"/>
        <w:spacing w:before="0" w:after="0" w:line="420" w:lineRule="exact"/>
        <w:ind w:firstLine="560" w:firstLineChars="200"/>
        <w:rPr>
          <w:rFonts w:ascii="黑体" w:hAnsi="黑体" w:eastAsia="黑体" w:cs="黑体"/>
          <w:b w:val="0"/>
          <w:bCs/>
          <w:sz w:val="28"/>
          <w:szCs w:val="28"/>
        </w:rPr>
      </w:pPr>
      <w:r>
        <w:rPr>
          <w:rFonts w:hint="eastAsia" w:ascii="黑体" w:hAnsi="黑体" w:eastAsia="黑体" w:cs="黑体"/>
          <w:b w:val="0"/>
          <w:bCs/>
          <w:sz w:val="28"/>
          <w:szCs w:val="28"/>
        </w:rPr>
        <w:t>1.</w:t>
      </w:r>
      <w:bookmarkEnd w:id="68"/>
      <w:r>
        <w:rPr>
          <w:rFonts w:hint="eastAsia"/>
        </w:rPr>
        <w:t xml:space="preserve"> </w:t>
      </w:r>
      <w:r>
        <w:rPr>
          <w:rFonts w:hint="eastAsia" w:ascii="黑体" w:hAnsi="黑体" w:eastAsia="黑体" w:cs="黑体"/>
          <w:b w:val="0"/>
          <w:bCs/>
          <w:sz w:val="28"/>
          <w:szCs w:val="28"/>
        </w:rPr>
        <w:t>乙方供应耗材的品种</w:t>
      </w:r>
    </w:p>
    <w:p w14:paraId="3459EB7B">
      <w:pPr>
        <w:snapToGrid w:val="0"/>
        <w:spacing w:line="420" w:lineRule="exact"/>
        <w:ind w:firstLine="560" w:firstLineChars="200"/>
        <w:rPr>
          <w:rFonts w:ascii="仿宋" w:hAnsi="仿宋" w:eastAsia="仿宋"/>
          <w:color w:val="000000"/>
          <w:sz w:val="28"/>
        </w:rPr>
      </w:pPr>
      <w:r>
        <w:rPr>
          <w:rFonts w:hint="eastAsia" w:ascii="仿宋" w:hAnsi="仿宋" w:eastAsia="仿宋"/>
          <w:color w:val="000000"/>
          <w:sz w:val="28"/>
        </w:rPr>
        <w:t>1.1乙方须具备国家及医疗行业关于医用耗材管理相关政策资质及配套服务设施设备等规范性要求，乙方所配送耗材应符合国家医用耗材管理等相关政策的要求，供货目录详见附件1</w:t>
      </w:r>
      <w:r>
        <w:rPr>
          <w:rFonts w:ascii="仿宋" w:hAnsi="仿宋" w:eastAsia="仿宋"/>
          <w:color w:val="000000"/>
          <w:sz w:val="28"/>
        </w:rPr>
        <w:t>.</w:t>
      </w:r>
      <w:r>
        <w:rPr>
          <w:rFonts w:hint="eastAsia" w:ascii="仿宋" w:hAnsi="仿宋" w:eastAsia="仿宋"/>
          <w:color w:val="000000"/>
          <w:sz w:val="28"/>
        </w:rPr>
        <w:t>供货目录清单。乙方应按照甲方每月提供的耗材采购计划清单进行配送，其品种能够满足河南省药品和医用耗材招采管理系统网采，且规格、剂型、产地相关技术参数应与平台目录一致。</w:t>
      </w:r>
    </w:p>
    <w:p w14:paraId="56B55101">
      <w:pPr>
        <w:snapToGrid w:val="0"/>
        <w:spacing w:line="420" w:lineRule="exact"/>
        <w:ind w:firstLine="560" w:firstLineChars="200"/>
        <w:rPr>
          <w:rFonts w:ascii="仿宋" w:hAnsi="仿宋" w:eastAsia="仿宋"/>
          <w:color w:val="000000"/>
          <w:sz w:val="28"/>
        </w:rPr>
      </w:pPr>
      <w:r>
        <w:rPr>
          <w:rFonts w:hint="eastAsia" w:ascii="仿宋" w:hAnsi="仿宋" w:eastAsia="仿宋"/>
          <w:color w:val="000000"/>
          <w:sz w:val="28"/>
        </w:rPr>
        <w:t>1.2 乙方应向甲方提供质量稳定、可靠的货物，并保证该货物未侵犯任何第三方的合法权利（包括但不限于知识产权）。</w:t>
      </w:r>
    </w:p>
    <w:p w14:paraId="12244963">
      <w:pPr>
        <w:snapToGrid w:val="0"/>
        <w:spacing w:line="420" w:lineRule="exact"/>
        <w:ind w:firstLine="560" w:firstLineChars="200"/>
        <w:rPr>
          <w:rFonts w:ascii="仿宋" w:hAnsi="仿宋" w:eastAsia="仿宋"/>
          <w:color w:val="000000"/>
          <w:sz w:val="28"/>
        </w:rPr>
      </w:pPr>
      <w:r>
        <w:rPr>
          <w:rFonts w:hint="eastAsia" w:ascii="仿宋" w:hAnsi="仿宋" w:eastAsia="仿宋"/>
          <w:color w:val="000000"/>
          <w:sz w:val="28"/>
        </w:rPr>
        <w:t>1.3 乙方提供的货物应符合国家或行业技术标准，生产厂家的技术标准高于国家或行业技术标准的，乙方应按生产厂家技术标准执行。</w:t>
      </w:r>
    </w:p>
    <w:p w14:paraId="435F74EC">
      <w:pPr>
        <w:snapToGrid w:val="0"/>
        <w:spacing w:line="420" w:lineRule="exact"/>
        <w:ind w:firstLine="560" w:firstLineChars="200"/>
        <w:rPr>
          <w:rFonts w:ascii="仿宋" w:hAnsi="仿宋" w:eastAsia="仿宋"/>
          <w:color w:val="000000"/>
          <w:sz w:val="28"/>
        </w:rPr>
      </w:pPr>
      <w:r>
        <w:rPr>
          <w:rFonts w:hint="eastAsia" w:ascii="仿宋" w:hAnsi="仿宋" w:eastAsia="仿宋"/>
          <w:color w:val="000000"/>
          <w:sz w:val="28"/>
        </w:rPr>
        <w:t>1.4 非经甲方书面同意，乙方须按照耗材清单中注明的品牌、规格/型号、价格供应货物，乙方不得擅自变更。</w:t>
      </w:r>
    </w:p>
    <w:p w14:paraId="754D4A58">
      <w:pPr>
        <w:snapToGrid w:val="0"/>
        <w:spacing w:line="420" w:lineRule="exact"/>
        <w:ind w:firstLine="560" w:firstLineChars="200"/>
        <w:rPr>
          <w:rFonts w:ascii="仿宋" w:hAnsi="仿宋" w:eastAsia="仿宋"/>
          <w:color w:val="000000"/>
          <w:sz w:val="28"/>
        </w:rPr>
      </w:pPr>
      <w:r>
        <w:rPr>
          <w:rFonts w:hint="eastAsia" w:ascii="仿宋" w:hAnsi="仿宋" w:eastAsia="仿宋"/>
          <w:color w:val="000000"/>
          <w:sz w:val="28"/>
        </w:rPr>
        <w:t>1.5 若国家或省、市级行政权威部门因带量集中采购、行业医联体价格联动等对耗材价格调整时，甲乙双方应在规定时间内执行。耗材试剂价格变动时乙方应及时协助甲方调整。如因乙方无正当理由导致医院收费与出入库单价不符，乙方应负责解决并承担甲方全部相应的经济和法律责任，若甲方先行向第三方进行赔偿，甲方有权利向乙方追索因此给甲方造成的一切损失。</w:t>
      </w:r>
    </w:p>
    <w:p w14:paraId="7FA0493E">
      <w:pPr>
        <w:snapToGrid w:val="0"/>
        <w:spacing w:line="420" w:lineRule="exact"/>
        <w:ind w:firstLine="560" w:firstLineChars="200"/>
        <w:rPr>
          <w:rFonts w:ascii="仿宋" w:hAnsi="仿宋" w:eastAsia="仿宋"/>
          <w:color w:val="000000"/>
          <w:sz w:val="28"/>
        </w:rPr>
      </w:pPr>
      <w:r>
        <w:rPr>
          <w:rFonts w:hint="eastAsia" w:ascii="仿宋" w:hAnsi="仿宋" w:eastAsia="仿宋"/>
          <w:color w:val="000000"/>
          <w:sz w:val="28"/>
        </w:rPr>
        <w:t>1.6 乙方应遵照国家或河南省、郑州市医疗保障局医用耗材及体外诊断试剂集中采购管理要求，严格执行网采和使用各级集中采购目录范围内的产品，双方均需积极配合完成相关工作，对已挂网线下采购的不合规耗材，甲方有权拒收。</w:t>
      </w:r>
    </w:p>
    <w:p w14:paraId="36657A1F">
      <w:pPr>
        <w:snapToGrid w:val="0"/>
        <w:spacing w:line="420" w:lineRule="exact"/>
        <w:ind w:firstLine="560" w:firstLineChars="200"/>
        <w:rPr>
          <w:rFonts w:ascii="仿宋" w:hAnsi="仿宋" w:eastAsia="仿宋"/>
          <w:color w:val="000000"/>
          <w:sz w:val="28"/>
        </w:rPr>
      </w:pPr>
      <w:r>
        <w:rPr>
          <w:rFonts w:hint="eastAsia" w:ascii="仿宋" w:hAnsi="仿宋" w:eastAsia="仿宋"/>
          <w:color w:val="000000"/>
          <w:sz w:val="28"/>
        </w:rPr>
        <w:t>1.7 乙方要按甲方要求，保质保量进行货物配送。甲方书面或电话方式通知乙方供货清单，乙方严格按照甲方需求的采购品种规格型号数量进行配送，确保票货随行，无正当理由不能拒绝配送合同耗材清单内的品种。否则乙方将承担违约责任。</w:t>
      </w:r>
    </w:p>
    <w:p w14:paraId="235F359F">
      <w:pPr>
        <w:snapToGrid w:val="0"/>
        <w:spacing w:line="420" w:lineRule="exact"/>
        <w:ind w:firstLine="560" w:firstLineChars="200"/>
        <w:rPr>
          <w:rFonts w:ascii="仿宋" w:hAnsi="仿宋" w:eastAsia="仿宋"/>
          <w:color w:val="000000"/>
          <w:sz w:val="28"/>
        </w:rPr>
      </w:pPr>
      <w:r>
        <w:rPr>
          <w:rFonts w:hint="eastAsia" w:ascii="仿宋" w:hAnsi="仿宋" w:eastAsia="仿宋"/>
          <w:color w:val="000000"/>
          <w:sz w:val="28"/>
        </w:rPr>
        <w:t>1.</w:t>
      </w:r>
      <w:r>
        <w:rPr>
          <w:rFonts w:ascii="仿宋" w:hAnsi="仿宋" w:eastAsia="仿宋"/>
          <w:color w:val="000000"/>
          <w:sz w:val="28"/>
        </w:rPr>
        <w:t>8</w:t>
      </w:r>
      <w:r>
        <w:rPr>
          <w:rFonts w:hint="eastAsia" w:ascii="仿宋" w:hAnsi="仿宋" w:eastAsia="仿宋"/>
          <w:color w:val="000000"/>
          <w:sz w:val="28"/>
        </w:rPr>
        <w:t xml:space="preserve"> 乙方所供货物的有效期（对有效期另有规定的除外），自送该货物到甲方之日起不得少于1年（部分进口、特殊等耗材除外）。</w:t>
      </w:r>
    </w:p>
    <w:p w14:paraId="0B259465">
      <w:pPr>
        <w:pStyle w:val="3"/>
        <w:spacing w:before="0" w:after="0" w:line="420" w:lineRule="exact"/>
        <w:ind w:firstLine="560" w:firstLineChars="200"/>
        <w:rPr>
          <w:rFonts w:ascii="黑体" w:hAnsi="黑体" w:eastAsia="黑体" w:cs="黑体"/>
          <w:b w:val="0"/>
          <w:bCs/>
          <w:sz w:val="28"/>
          <w:szCs w:val="28"/>
        </w:rPr>
      </w:pPr>
      <w:bookmarkStart w:id="69" w:name="_Toc26967"/>
      <w:r>
        <w:rPr>
          <w:rFonts w:hint="eastAsia" w:ascii="黑体" w:hAnsi="黑体" w:eastAsia="黑体" w:cs="黑体"/>
          <w:b w:val="0"/>
          <w:bCs/>
          <w:sz w:val="28"/>
          <w:szCs w:val="28"/>
        </w:rPr>
        <w:t>2.</w:t>
      </w:r>
      <w:bookmarkEnd w:id="69"/>
      <w:r>
        <w:rPr>
          <w:rFonts w:hint="eastAsia"/>
        </w:rPr>
        <w:t xml:space="preserve"> </w:t>
      </w:r>
      <w:r>
        <w:rPr>
          <w:rFonts w:hint="eastAsia" w:ascii="黑体" w:hAnsi="黑体" w:eastAsia="黑体" w:cs="黑体"/>
          <w:b w:val="0"/>
          <w:bCs/>
          <w:sz w:val="28"/>
          <w:szCs w:val="28"/>
        </w:rPr>
        <w:t>协议期限及付款方式</w:t>
      </w:r>
    </w:p>
    <w:p w14:paraId="0CB406C4">
      <w:pPr>
        <w:adjustRightInd w:val="0"/>
        <w:snapToGrid w:val="0"/>
        <w:spacing w:line="420" w:lineRule="exact"/>
        <w:ind w:right="-16" w:firstLine="560" w:firstLineChars="200"/>
        <w:rPr>
          <w:rFonts w:ascii="仿宋" w:hAnsi="仿宋" w:eastAsia="仿宋"/>
          <w:snapToGrid w:val="0"/>
          <w:kern w:val="0"/>
          <w:sz w:val="28"/>
        </w:rPr>
      </w:pPr>
      <w:r>
        <w:rPr>
          <w:rFonts w:hint="eastAsia" w:ascii="仿宋" w:hAnsi="仿宋" w:eastAsia="仿宋"/>
          <w:snapToGrid w:val="0"/>
          <w:kern w:val="0"/>
          <w:sz w:val="28"/>
        </w:rPr>
        <w:t>2.1本协议期限为协议生效之日起至</w:t>
      </w:r>
      <w:r>
        <w:rPr>
          <w:rFonts w:hint="eastAsia" w:ascii="仿宋" w:hAnsi="仿宋" w:eastAsia="仿宋"/>
          <w:snapToGrid w:val="0"/>
          <w:kern w:val="0"/>
          <w:sz w:val="28"/>
          <w:lang w:val="en-US" w:eastAsia="zh-CN"/>
        </w:rPr>
        <w:t xml:space="preserve">   </w:t>
      </w:r>
      <w:r>
        <w:rPr>
          <w:rFonts w:hint="eastAsia" w:ascii="仿宋" w:hAnsi="仿宋" w:eastAsia="仿宋"/>
          <w:snapToGrid w:val="0"/>
          <w:kern w:val="0"/>
          <w:sz w:val="28"/>
        </w:rPr>
        <w:t>年</w:t>
      </w:r>
      <w:r>
        <w:rPr>
          <w:rFonts w:hint="eastAsia" w:ascii="仿宋" w:hAnsi="仿宋" w:eastAsia="仿宋"/>
          <w:snapToGrid w:val="0"/>
          <w:kern w:val="0"/>
          <w:sz w:val="28"/>
          <w:lang w:val="en-US" w:eastAsia="zh-CN"/>
        </w:rPr>
        <w:t xml:space="preserve">  </w:t>
      </w:r>
      <w:r>
        <w:rPr>
          <w:rFonts w:hint="eastAsia" w:ascii="仿宋" w:hAnsi="仿宋" w:eastAsia="仿宋"/>
          <w:snapToGrid w:val="0"/>
          <w:kern w:val="0"/>
          <w:sz w:val="28"/>
        </w:rPr>
        <w:t>月</w:t>
      </w:r>
      <w:r>
        <w:rPr>
          <w:rFonts w:hint="eastAsia" w:ascii="仿宋" w:hAnsi="仿宋" w:eastAsia="仿宋"/>
          <w:snapToGrid w:val="0"/>
          <w:kern w:val="0"/>
          <w:sz w:val="28"/>
          <w:lang w:val="en-US" w:eastAsia="zh-CN"/>
        </w:rPr>
        <w:t xml:space="preserve">  </w:t>
      </w:r>
      <w:r>
        <w:rPr>
          <w:rFonts w:hint="eastAsia" w:ascii="仿宋" w:hAnsi="仿宋" w:eastAsia="仿宋"/>
          <w:snapToGrid w:val="0"/>
          <w:kern w:val="0"/>
          <w:sz w:val="28"/>
        </w:rPr>
        <w:t>日。</w:t>
      </w:r>
    </w:p>
    <w:p w14:paraId="387B9117">
      <w:pPr>
        <w:adjustRightInd w:val="0"/>
        <w:snapToGrid w:val="0"/>
        <w:spacing w:line="420" w:lineRule="exact"/>
        <w:ind w:right="-16" w:firstLine="560" w:firstLineChars="200"/>
        <w:rPr>
          <w:rFonts w:ascii="仿宋" w:hAnsi="仿宋" w:eastAsia="仿宋"/>
          <w:snapToGrid w:val="0"/>
          <w:kern w:val="0"/>
          <w:sz w:val="28"/>
        </w:rPr>
      </w:pPr>
      <w:r>
        <w:rPr>
          <w:rFonts w:hint="eastAsia" w:ascii="仿宋" w:hAnsi="仿宋" w:eastAsia="仿宋"/>
          <w:snapToGrid w:val="0"/>
          <w:kern w:val="0"/>
          <w:sz w:val="28"/>
        </w:rPr>
        <w:t>2.2付款</w:t>
      </w:r>
    </w:p>
    <w:p w14:paraId="1E0F94D8">
      <w:pPr>
        <w:adjustRightInd w:val="0"/>
        <w:snapToGrid w:val="0"/>
        <w:spacing w:line="420" w:lineRule="exact"/>
        <w:ind w:right="-16" w:firstLine="560" w:firstLineChars="200"/>
        <w:rPr>
          <w:rFonts w:ascii="仿宋" w:hAnsi="仿宋" w:eastAsia="仿宋"/>
          <w:snapToGrid w:val="0"/>
          <w:kern w:val="0"/>
          <w:sz w:val="28"/>
        </w:rPr>
      </w:pPr>
      <w:r>
        <w:rPr>
          <w:rFonts w:hint="eastAsia" w:ascii="仿宋" w:hAnsi="仿宋" w:eastAsia="仿宋"/>
          <w:snapToGrid w:val="0"/>
          <w:kern w:val="0"/>
          <w:sz w:val="28"/>
        </w:rPr>
        <w:t>2.2.1乙方按照送货清单开具符合甲方要求的增值税发票，甲方在收到乙方开具的增值税发票后，60个工作日内向乙方支付对应的货款。</w:t>
      </w:r>
    </w:p>
    <w:p w14:paraId="081357DB">
      <w:pPr>
        <w:adjustRightInd w:val="0"/>
        <w:snapToGrid w:val="0"/>
        <w:spacing w:line="420" w:lineRule="exact"/>
        <w:ind w:right="-16" w:firstLine="560" w:firstLineChars="200"/>
        <w:rPr>
          <w:rFonts w:ascii="仿宋" w:hAnsi="仿宋" w:eastAsia="仿宋"/>
          <w:color w:val="000000"/>
          <w:sz w:val="28"/>
        </w:rPr>
      </w:pPr>
      <w:r>
        <w:rPr>
          <w:rFonts w:hint="eastAsia" w:ascii="仿宋" w:hAnsi="仿宋" w:eastAsia="仿宋"/>
          <w:snapToGrid w:val="0"/>
          <w:kern w:val="0"/>
          <w:sz w:val="28"/>
        </w:rPr>
        <w:t>2.2.2如果本合同不顺延，在本合同终止后120天内，甲方向乙方一次性付清剩余货款</w:t>
      </w:r>
      <w:r>
        <w:rPr>
          <w:rFonts w:hint="eastAsia" w:ascii="仿宋" w:hAnsi="仿宋" w:eastAsia="仿宋"/>
          <w:color w:val="000000"/>
          <w:sz w:val="28"/>
        </w:rPr>
        <w:t>。</w:t>
      </w:r>
    </w:p>
    <w:p w14:paraId="7323FCF5">
      <w:pPr>
        <w:pStyle w:val="3"/>
        <w:spacing w:before="0" w:after="0" w:line="420" w:lineRule="exact"/>
        <w:ind w:firstLine="560" w:firstLineChars="200"/>
        <w:rPr>
          <w:rFonts w:ascii="黑体" w:hAnsi="黑体" w:eastAsia="黑体" w:cs="黑体"/>
          <w:b w:val="0"/>
          <w:bCs/>
          <w:sz w:val="28"/>
          <w:szCs w:val="28"/>
        </w:rPr>
      </w:pPr>
      <w:bookmarkStart w:id="70" w:name="_Toc26979"/>
      <w:r>
        <w:rPr>
          <w:rFonts w:hint="eastAsia" w:ascii="黑体" w:hAnsi="黑体" w:eastAsia="黑体" w:cs="黑体"/>
          <w:b w:val="0"/>
          <w:bCs/>
          <w:sz w:val="28"/>
          <w:szCs w:val="28"/>
        </w:rPr>
        <w:t>3.</w:t>
      </w:r>
      <w:bookmarkEnd w:id="70"/>
      <w:r>
        <w:rPr>
          <w:rFonts w:hint="eastAsia"/>
        </w:rPr>
        <w:t xml:space="preserve"> </w:t>
      </w:r>
      <w:r>
        <w:rPr>
          <w:rFonts w:hint="eastAsia" w:ascii="黑体" w:hAnsi="黑体" w:eastAsia="黑体" w:cs="黑体"/>
          <w:b w:val="0"/>
          <w:bCs/>
          <w:sz w:val="28"/>
          <w:szCs w:val="28"/>
        </w:rPr>
        <w:t>交货</w:t>
      </w:r>
    </w:p>
    <w:p w14:paraId="7AF7AD81">
      <w:pPr>
        <w:pStyle w:val="10"/>
        <w:adjustRightInd w:val="0"/>
        <w:snapToGrid w:val="0"/>
        <w:spacing w:line="420" w:lineRule="exact"/>
        <w:ind w:firstLine="560" w:firstLineChars="200"/>
        <w:rPr>
          <w:rFonts w:ascii="仿宋" w:hAnsi="仿宋" w:eastAsia="仿宋"/>
          <w:color w:val="000000"/>
          <w:sz w:val="28"/>
        </w:rPr>
      </w:pPr>
      <w:r>
        <w:rPr>
          <w:rFonts w:hint="eastAsia" w:ascii="仿宋" w:hAnsi="仿宋" w:eastAsia="仿宋"/>
          <w:color w:val="000000"/>
          <w:sz w:val="28"/>
        </w:rPr>
        <w:t>3.1 乙方应按以下时间和地点将货物交给甲方：</w:t>
      </w:r>
    </w:p>
    <w:p w14:paraId="58CA4E69">
      <w:pPr>
        <w:pStyle w:val="10"/>
        <w:adjustRightInd w:val="0"/>
        <w:snapToGrid w:val="0"/>
        <w:spacing w:line="420" w:lineRule="exact"/>
        <w:ind w:firstLine="560" w:firstLineChars="200"/>
        <w:rPr>
          <w:rFonts w:ascii="仿宋" w:hAnsi="仿宋" w:eastAsia="仿宋"/>
          <w:color w:val="000000"/>
          <w:sz w:val="28"/>
        </w:rPr>
      </w:pPr>
      <w:r>
        <w:rPr>
          <w:rFonts w:hint="eastAsia" w:ascii="仿宋" w:hAnsi="仿宋" w:eastAsia="仿宋"/>
          <w:color w:val="000000"/>
          <w:sz w:val="28"/>
        </w:rPr>
        <w:t>（1）交货（包括分批交货）时间：按甲方要求。</w:t>
      </w:r>
    </w:p>
    <w:p w14:paraId="248E9497">
      <w:pPr>
        <w:pStyle w:val="10"/>
        <w:adjustRightInd w:val="0"/>
        <w:snapToGrid w:val="0"/>
        <w:spacing w:line="420" w:lineRule="exact"/>
        <w:ind w:firstLine="560" w:firstLineChars="200"/>
        <w:rPr>
          <w:rFonts w:ascii="仿宋" w:hAnsi="仿宋" w:eastAsia="仿宋"/>
          <w:color w:val="000000"/>
          <w:sz w:val="28"/>
        </w:rPr>
      </w:pPr>
      <w:r>
        <w:rPr>
          <w:rFonts w:hint="eastAsia" w:ascii="仿宋" w:hAnsi="仿宋" w:eastAsia="仿宋"/>
          <w:color w:val="000000"/>
          <w:sz w:val="28"/>
        </w:rPr>
        <w:t xml:space="preserve">（2）交货地点：河南电力医院器械仓库或甲方指定地点。 </w:t>
      </w:r>
    </w:p>
    <w:p w14:paraId="5CA1134A">
      <w:pPr>
        <w:pStyle w:val="10"/>
        <w:adjustRightInd w:val="0"/>
        <w:snapToGrid w:val="0"/>
        <w:spacing w:line="420" w:lineRule="exact"/>
        <w:ind w:firstLine="560" w:firstLineChars="200"/>
        <w:rPr>
          <w:rFonts w:ascii="仿宋" w:hAnsi="仿宋" w:eastAsia="仿宋"/>
          <w:color w:val="000000"/>
          <w:sz w:val="28"/>
        </w:rPr>
      </w:pPr>
      <w:r>
        <w:rPr>
          <w:rFonts w:hint="eastAsia" w:ascii="仿宋" w:hAnsi="仿宋" w:eastAsia="仿宋"/>
          <w:color w:val="000000"/>
          <w:sz w:val="28"/>
        </w:rPr>
        <w:t>3.2 乙方负责货物运输，乙方承担货物交付给甲方之前的损毁、丢失等一切风险，并承担由此发生的所有费用。乙方应按照甲方耗材库房管理规定，履行产品交付手续，因乙方未履行交付手续导致产品损失，损毁等情形的，由乙方负责。</w:t>
      </w:r>
    </w:p>
    <w:p w14:paraId="5EEA55F4">
      <w:pPr>
        <w:pStyle w:val="10"/>
        <w:adjustRightInd w:val="0"/>
        <w:snapToGrid w:val="0"/>
        <w:spacing w:line="420" w:lineRule="exact"/>
        <w:ind w:firstLine="560" w:firstLineChars="200"/>
        <w:rPr>
          <w:rFonts w:ascii="黑体" w:eastAsia="黑体"/>
          <w:sz w:val="28"/>
        </w:rPr>
      </w:pPr>
      <w:r>
        <w:rPr>
          <w:rFonts w:hint="eastAsia" w:ascii="仿宋" w:hAnsi="仿宋" w:eastAsia="仿宋"/>
          <w:color w:val="000000"/>
          <w:sz w:val="28"/>
        </w:rPr>
        <w:t>3.3乙方须指定固定服务人员配送货物，交货时配送人员须与甲方库管工作人员当面交接验收，并按甲方要求据实填写所配送货物的数量、规格、批次等详细信息。对利用物流、快递向甲方配送货物的，甲方有权拒绝接收，且因此给甲方造成的损失由乙方承担。</w:t>
      </w:r>
    </w:p>
    <w:p w14:paraId="0F0E9AAB">
      <w:pPr>
        <w:pStyle w:val="3"/>
        <w:spacing w:before="0" w:after="0" w:line="420" w:lineRule="exact"/>
        <w:ind w:firstLine="560" w:firstLineChars="200"/>
        <w:rPr>
          <w:rFonts w:ascii="黑体" w:hAnsi="黑体" w:eastAsia="黑体" w:cs="黑体"/>
          <w:b w:val="0"/>
          <w:bCs/>
          <w:sz w:val="28"/>
          <w:szCs w:val="28"/>
        </w:rPr>
      </w:pPr>
      <w:bookmarkStart w:id="71" w:name="_Toc25387"/>
      <w:r>
        <w:rPr>
          <w:rFonts w:hint="eastAsia" w:ascii="黑体" w:hAnsi="黑体" w:eastAsia="黑体" w:cs="黑体"/>
          <w:b w:val="0"/>
          <w:bCs/>
          <w:sz w:val="28"/>
          <w:szCs w:val="28"/>
        </w:rPr>
        <w:t>4.</w:t>
      </w:r>
      <w:bookmarkEnd w:id="71"/>
      <w:r>
        <w:rPr>
          <w:rFonts w:hint="eastAsia"/>
        </w:rPr>
        <w:t xml:space="preserve"> </w:t>
      </w:r>
      <w:bookmarkStart w:id="72" w:name="_Hlk202449624"/>
      <w:r>
        <w:rPr>
          <w:rFonts w:hint="eastAsia" w:ascii="黑体" w:hAnsi="黑体" w:eastAsia="黑体" w:cs="黑体"/>
          <w:b w:val="0"/>
          <w:bCs/>
          <w:sz w:val="28"/>
          <w:szCs w:val="28"/>
        </w:rPr>
        <w:t>包装</w:t>
      </w:r>
      <w:bookmarkEnd w:id="72"/>
    </w:p>
    <w:p w14:paraId="0D397313">
      <w:pPr>
        <w:adjustRightInd w:val="0"/>
        <w:snapToGrid w:val="0"/>
        <w:spacing w:line="420" w:lineRule="exact"/>
        <w:ind w:right="-16" w:firstLine="560" w:firstLineChars="200"/>
        <w:rPr>
          <w:rFonts w:ascii="仿宋" w:hAnsi="仿宋" w:eastAsia="仿宋"/>
          <w:snapToGrid w:val="0"/>
          <w:kern w:val="0"/>
          <w:sz w:val="28"/>
        </w:rPr>
      </w:pPr>
      <w:r>
        <w:rPr>
          <w:rFonts w:hint="eastAsia" w:ascii="仿宋" w:hAnsi="仿宋" w:eastAsia="仿宋"/>
          <w:snapToGrid w:val="0"/>
          <w:kern w:val="0"/>
          <w:sz w:val="28"/>
        </w:rPr>
        <w:t xml:space="preserve">乙方交付的所有货物均应符合相关包装储运指示标志的规定，按照国家行政主管部门颁布的最新规定进行包装，标明重量、尺寸等信息，满足长途运输、水平承受力、垂直承受力、多次搬运、装卸、防潮、防震、防碎等包装要求，以便货物在没有任何损坏和腐蚀的情况下安全地运抵交货地点。                                                  </w:t>
      </w:r>
    </w:p>
    <w:p w14:paraId="3B1B7CDB">
      <w:pPr>
        <w:pStyle w:val="3"/>
        <w:spacing w:before="0" w:after="0" w:line="420" w:lineRule="exact"/>
        <w:ind w:firstLine="560" w:firstLineChars="200"/>
        <w:rPr>
          <w:rFonts w:ascii="黑体" w:hAnsi="黑体" w:eastAsia="黑体" w:cs="黑体"/>
          <w:b w:val="0"/>
          <w:bCs/>
          <w:sz w:val="28"/>
          <w:szCs w:val="28"/>
        </w:rPr>
      </w:pPr>
      <w:bookmarkStart w:id="73" w:name="_Toc12350"/>
      <w:r>
        <w:rPr>
          <w:rFonts w:hint="eastAsia" w:ascii="黑体" w:hAnsi="黑体" w:eastAsia="黑体" w:cs="黑体"/>
          <w:b w:val="0"/>
          <w:bCs/>
          <w:sz w:val="28"/>
          <w:szCs w:val="28"/>
        </w:rPr>
        <w:t>5.</w:t>
      </w:r>
      <w:bookmarkEnd w:id="73"/>
      <w:r>
        <w:rPr>
          <w:rFonts w:hint="eastAsia"/>
        </w:rPr>
        <w:t xml:space="preserve"> </w:t>
      </w:r>
      <w:r>
        <w:rPr>
          <w:rFonts w:hint="eastAsia" w:ascii="黑体" w:hAnsi="黑体" w:eastAsia="黑体" w:cs="黑体"/>
          <w:b w:val="0"/>
          <w:bCs/>
          <w:sz w:val="28"/>
          <w:szCs w:val="28"/>
        </w:rPr>
        <w:t>到货检验</w:t>
      </w:r>
    </w:p>
    <w:p w14:paraId="0607F8FC">
      <w:pPr>
        <w:pStyle w:val="104"/>
        <w:snapToGrid w:val="0"/>
        <w:spacing w:line="420" w:lineRule="exact"/>
        <w:ind w:firstLine="560" w:firstLineChars="200"/>
        <w:rPr>
          <w:rFonts w:ascii="仿宋" w:hAnsi="仿宋" w:eastAsia="仿宋"/>
          <w:snapToGrid w:val="0"/>
          <w:sz w:val="28"/>
        </w:rPr>
      </w:pPr>
      <w:r>
        <w:rPr>
          <w:rFonts w:hint="eastAsia" w:ascii="仿宋" w:hAnsi="仿宋" w:eastAsia="仿宋"/>
          <w:snapToGrid w:val="0"/>
          <w:sz w:val="28"/>
        </w:rPr>
        <w:t>5.1 货物到达交货地点后，甲方应按照需求单，验明货物的合格证明和其他标识，并对货物的包装、外观、数量及规格进行检查。如发现货物非因甲方原因有任何损坏、缺陷、短少或不符合协议约定的质量标准和规范的情况，乙方应在接到甲方通知后，尽快更换或补齐短缺数量，并承担相关费用。</w:t>
      </w:r>
    </w:p>
    <w:p w14:paraId="39F8047C">
      <w:pPr>
        <w:pStyle w:val="104"/>
        <w:snapToGrid w:val="0"/>
        <w:spacing w:line="420" w:lineRule="exact"/>
        <w:ind w:firstLine="560" w:firstLineChars="200"/>
        <w:jc w:val="both"/>
        <w:rPr>
          <w:rFonts w:ascii="仿宋" w:hAnsi="仿宋" w:eastAsia="仿宋"/>
          <w:color w:val="000000"/>
          <w:sz w:val="28"/>
        </w:rPr>
      </w:pPr>
      <w:r>
        <w:rPr>
          <w:rFonts w:hint="eastAsia" w:ascii="仿宋" w:hAnsi="仿宋" w:eastAsia="仿宋"/>
          <w:snapToGrid w:val="0"/>
          <w:sz w:val="28"/>
        </w:rPr>
        <w:t>5.2对在使用过程中才能发现的质量问题，甲方应在使用后一个月内向乙方提出异议和处理方法，如未按规定期限提出异议的，视为交付的货物符合双方约定。乙方应在接到异议通知后，十天内负责处理，否则，即视为默认甲方提出的异议和处理方法</w:t>
      </w:r>
      <w:r>
        <w:rPr>
          <w:rFonts w:hint="eastAsia" w:ascii="仿宋" w:hAnsi="仿宋" w:eastAsia="仿宋"/>
          <w:color w:val="000000"/>
          <w:sz w:val="28"/>
        </w:rPr>
        <w:t>。</w:t>
      </w:r>
    </w:p>
    <w:p w14:paraId="3DEDC34C">
      <w:pPr>
        <w:pStyle w:val="3"/>
        <w:spacing w:before="0" w:after="0" w:line="420" w:lineRule="exact"/>
        <w:ind w:firstLine="560" w:firstLineChars="200"/>
        <w:rPr>
          <w:rFonts w:ascii="黑体" w:hAnsi="黑体" w:eastAsia="黑体" w:cs="黑体"/>
          <w:b w:val="0"/>
          <w:bCs/>
          <w:sz w:val="28"/>
          <w:szCs w:val="28"/>
        </w:rPr>
      </w:pPr>
      <w:bookmarkStart w:id="74" w:name="_Toc24883"/>
      <w:r>
        <w:rPr>
          <w:rFonts w:hint="eastAsia" w:ascii="黑体" w:hAnsi="黑体" w:eastAsia="黑体" w:cs="黑体"/>
          <w:b w:val="0"/>
          <w:bCs/>
          <w:sz w:val="28"/>
          <w:szCs w:val="28"/>
        </w:rPr>
        <w:t>6.</w:t>
      </w:r>
      <w:bookmarkEnd w:id="74"/>
      <w:r>
        <w:rPr>
          <w:rFonts w:hint="eastAsia"/>
        </w:rPr>
        <w:t xml:space="preserve"> </w:t>
      </w:r>
      <w:r>
        <w:rPr>
          <w:rFonts w:hint="eastAsia" w:ascii="黑体" w:hAnsi="黑体" w:eastAsia="黑体" w:cs="黑体"/>
          <w:b w:val="0"/>
          <w:bCs/>
          <w:sz w:val="28"/>
          <w:szCs w:val="28"/>
        </w:rPr>
        <w:t>甲方责任</w:t>
      </w:r>
    </w:p>
    <w:p w14:paraId="79F213A8">
      <w:pPr>
        <w:pStyle w:val="10"/>
        <w:spacing w:line="420" w:lineRule="exact"/>
        <w:ind w:firstLine="560" w:firstLineChars="200"/>
        <w:rPr>
          <w:rFonts w:ascii="仿宋" w:hAnsi="仿宋" w:eastAsia="仿宋"/>
          <w:color w:val="000000"/>
          <w:sz w:val="28"/>
        </w:rPr>
      </w:pPr>
      <w:r>
        <w:rPr>
          <w:rFonts w:hint="eastAsia" w:ascii="仿宋" w:hAnsi="仿宋" w:eastAsia="仿宋"/>
          <w:color w:val="000000"/>
          <w:sz w:val="28"/>
        </w:rPr>
        <w:t>6.1甲方在接收验收乙方销售的产品并收到乙方开具的发票后，应及时将发票金额的产品入账，并按本协议约定结算货款。</w:t>
      </w:r>
    </w:p>
    <w:p w14:paraId="08A293BE">
      <w:pPr>
        <w:pStyle w:val="10"/>
        <w:spacing w:line="420" w:lineRule="exact"/>
        <w:ind w:firstLine="560" w:firstLineChars="200"/>
        <w:rPr>
          <w:rFonts w:ascii="黑体" w:eastAsia="黑体"/>
          <w:sz w:val="28"/>
        </w:rPr>
      </w:pPr>
      <w:r>
        <w:rPr>
          <w:rFonts w:hint="eastAsia" w:ascii="仿宋" w:hAnsi="仿宋" w:eastAsia="仿宋"/>
          <w:color w:val="000000"/>
          <w:sz w:val="28"/>
        </w:rPr>
        <w:t>6.2甲方在协议约定的数量、金额和时间范围内，对乙方配送的合格产品，不得以非正当理由拒收或退货。</w:t>
      </w:r>
    </w:p>
    <w:p w14:paraId="5B7EE37F">
      <w:pPr>
        <w:pStyle w:val="3"/>
        <w:spacing w:before="0" w:after="0" w:line="420" w:lineRule="exact"/>
        <w:ind w:firstLine="560" w:firstLineChars="200"/>
        <w:rPr>
          <w:rFonts w:ascii="黑体" w:hAnsi="黑体" w:eastAsia="黑体" w:cs="黑体"/>
          <w:b w:val="0"/>
          <w:bCs/>
          <w:sz w:val="28"/>
          <w:szCs w:val="28"/>
        </w:rPr>
      </w:pPr>
      <w:bookmarkStart w:id="75" w:name="_Toc28535"/>
      <w:r>
        <w:rPr>
          <w:rFonts w:hint="eastAsia" w:ascii="黑体" w:hAnsi="黑体" w:eastAsia="黑体" w:cs="黑体"/>
          <w:b w:val="0"/>
          <w:bCs/>
          <w:sz w:val="28"/>
          <w:szCs w:val="28"/>
        </w:rPr>
        <w:t>7.</w:t>
      </w:r>
      <w:bookmarkEnd w:id="75"/>
      <w:r>
        <w:rPr>
          <w:rFonts w:hint="eastAsia"/>
        </w:rPr>
        <w:t xml:space="preserve"> </w:t>
      </w:r>
      <w:r>
        <w:rPr>
          <w:rFonts w:hint="eastAsia" w:ascii="黑体" w:hAnsi="黑体" w:eastAsia="黑体" w:cs="黑体"/>
          <w:b w:val="0"/>
          <w:bCs/>
          <w:sz w:val="28"/>
          <w:szCs w:val="28"/>
        </w:rPr>
        <w:t>乙方责任</w:t>
      </w:r>
    </w:p>
    <w:p w14:paraId="3733E65C">
      <w:pPr>
        <w:adjustRightInd w:val="0"/>
        <w:snapToGrid w:val="0"/>
        <w:spacing w:line="420" w:lineRule="exact"/>
        <w:ind w:right="-36" w:firstLine="560" w:firstLineChars="200"/>
        <w:rPr>
          <w:rFonts w:ascii="仿宋" w:hAnsi="仿宋" w:eastAsia="仿宋"/>
          <w:snapToGrid w:val="0"/>
          <w:kern w:val="0"/>
          <w:sz w:val="28"/>
        </w:rPr>
      </w:pPr>
      <w:r>
        <w:rPr>
          <w:rFonts w:hint="eastAsia" w:ascii="仿宋" w:hAnsi="仿宋" w:eastAsia="仿宋"/>
          <w:snapToGrid w:val="0"/>
          <w:kern w:val="0"/>
          <w:sz w:val="28"/>
        </w:rPr>
        <w:t>7.1向甲方提供合格产品和承担所供产品相关附随义务。</w:t>
      </w:r>
    </w:p>
    <w:p w14:paraId="5F24E274">
      <w:pPr>
        <w:adjustRightInd w:val="0"/>
        <w:snapToGrid w:val="0"/>
        <w:spacing w:line="420" w:lineRule="exact"/>
        <w:ind w:right="-36" w:firstLine="560" w:firstLineChars="200"/>
        <w:rPr>
          <w:rFonts w:ascii="仿宋" w:hAnsi="仿宋" w:eastAsia="仿宋"/>
          <w:snapToGrid w:val="0"/>
          <w:kern w:val="0"/>
          <w:sz w:val="28"/>
        </w:rPr>
      </w:pPr>
      <w:r>
        <w:rPr>
          <w:rFonts w:hint="eastAsia" w:ascii="仿宋" w:hAnsi="仿宋" w:eastAsia="仿宋"/>
          <w:snapToGrid w:val="0"/>
          <w:kern w:val="0"/>
          <w:sz w:val="28"/>
        </w:rPr>
        <w:t>7.2乙方保证按甲方的采购计划按时供货。</w:t>
      </w:r>
    </w:p>
    <w:p w14:paraId="74D3E36C">
      <w:pPr>
        <w:adjustRightInd w:val="0"/>
        <w:snapToGrid w:val="0"/>
        <w:spacing w:line="420" w:lineRule="exact"/>
        <w:ind w:right="-36" w:firstLine="560" w:firstLineChars="200"/>
        <w:rPr>
          <w:rFonts w:ascii="仿宋" w:hAnsi="仿宋" w:eastAsia="仿宋"/>
          <w:snapToGrid w:val="0"/>
          <w:kern w:val="0"/>
          <w:sz w:val="28"/>
        </w:rPr>
      </w:pPr>
      <w:r>
        <w:rPr>
          <w:rFonts w:hint="eastAsia" w:ascii="仿宋" w:hAnsi="仿宋" w:eastAsia="仿宋"/>
          <w:snapToGrid w:val="0"/>
          <w:kern w:val="0"/>
          <w:sz w:val="28"/>
        </w:rPr>
        <w:t>7.3乙方保证所供产品质量符合国家和生产厂家的相关技术标准。如甲方发生产品质量事故或因产品质量问题或其他因乙方提供医用耗材及体外诊断试剂原因所引发的甲方医疗纠纷和赔偿问题（但因甲方储存、保管、使用不当或其他甲方原因导致的除外），乙方应负责解决并承担甲方全部相应的经济和法律责任，若甲方先行向第三方进行赔偿，甲方有权利向乙方追索因此给甲方造成的一切损失。</w:t>
      </w:r>
    </w:p>
    <w:p w14:paraId="58E4F365">
      <w:pPr>
        <w:adjustRightInd w:val="0"/>
        <w:snapToGrid w:val="0"/>
        <w:spacing w:line="420" w:lineRule="exact"/>
        <w:ind w:right="-36" w:firstLine="560" w:firstLineChars="200"/>
        <w:rPr>
          <w:rFonts w:ascii="仿宋" w:hAnsi="仿宋" w:eastAsia="仿宋"/>
          <w:b/>
          <w:bCs/>
          <w:color w:val="000000"/>
          <w:sz w:val="28"/>
        </w:rPr>
      </w:pPr>
      <w:r>
        <w:rPr>
          <w:rFonts w:hint="eastAsia" w:ascii="仿宋" w:hAnsi="仿宋" w:eastAsia="仿宋"/>
          <w:b/>
          <w:bCs/>
          <w:snapToGrid w:val="0"/>
          <w:kern w:val="0"/>
          <w:sz w:val="28"/>
        </w:rPr>
        <w:t>7.4 国中康健（北京）供应链管理有限公司具备该协议约定范围内耗材配送能力时，乙方应无条件配合国中康健（北京）供应链管理有限公司完成相应耗材配送权限转换，转换完成后甲乙双方之间签订的合同自动解除</w:t>
      </w:r>
      <w:r>
        <w:rPr>
          <w:rFonts w:hint="eastAsia" w:ascii="仿宋" w:hAnsi="仿宋" w:eastAsia="仿宋"/>
          <w:b/>
          <w:bCs/>
          <w:color w:val="000000"/>
          <w:sz w:val="28"/>
        </w:rPr>
        <w:t>。</w:t>
      </w:r>
    </w:p>
    <w:p w14:paraId="13C4B5FE">
      <w:pPr>
        <w:pStyle w:val="3"/>
        <w:spacing w:before="0" w:after="0" w:line="420" w:lineRule="exact"/>
        <w:ind w:firstLine="560" w:firstLineChars="200"/>
        <w:rPr>
          <w:rFonts w:ascii="黑体" w:hAnsi="黑体" w:eastAsia="黑体" w:cs="黑体"/>
          <w:b w:val="0"/>
          <w:bCs/>
          <w:sz w:val="28"/>
          <w:szCs w:val="28"/>
        </w:rPr>
      </w:pPr>
      <w:bookmarkStart w:id="76" w:name="_Toc25649"/>
      <w:r>
        <w:rPr>
          <w:rFonts w:hint="eastAsia" w:ascii="黑体" w:hAnsi="黑体" w:eastAsia="黑体" w:cs="黑体"/>
          <w:b w:val="0"/>
          <w:bCs/>
          <w:sz w:val="28"/>
          <w:szCs w:val="28"/>
        </w:rPr>
        <w:t>8.</w:t>
      </w:r>
      <w:bookmarkEnd w:id="76"/>
      <w:r>
        <w:rPr>
          <w:rFonts w:hint="eastAsia"/>
        </w:rPr>
        <w:t xml:space="preserve"> </w:t>
      </w:r>
      <w:r>
        <w:rPr>
          <w:rFonts w:hint="eastAsia" w:ascii="黑体" w:hAnsi="黑体" w:eastAsia="黑体" w:cs="黑体"/>
          <w:b w:val="0"/>
          <w:bCs/>
          <w:sz w:val="28"/>
          <w:szCs w:val="28"/>
        </w:rPr>
        <w:t>违约责任</w:t>
      </w:r>
    </w:p>
    <w:p w14:paraId="4FD2462D">
      <w:pPr>
        <w:pStyle w:val="104"/>
        <w:spacing w:line="420" w:lineRule="exact"/>
        <w:ind w:firstLine="560" w:firstLineChars="200"/>
        <w:rPr>
          <w:rFonts w:ascii="仿宋" w:hAnsi="仿宋" w:eastAsia="仿宋"/>
          <w:snapToGrid w:val="0"/>
          <w:sz w:val="28"/>
        </w:rPr>
      </w:pPr>
      <w:r>
        <w:rPr>
          <w:rFonts w:hint="eastAsia" w:ascii="仿宋" w:hAnsi="仿宋" w:eastAsia="仿宋"/>
          <w:snapToGrid w:val="0"/>
          <w:sz w:val="28"/>
        </w:rPr>
        <w:t>8.1因国家政策法规要求或甲方企业改革改制、甲方供应链建设（包括但不限于由其上级集团公司统一管理供应链，收回耗材采购权限等原因）等管理要求，甲方无法继续履行合同时，经甲方通知乙方本合同自动终止。乙方须按照甲方要求无条件停止耗材配送，并妥善处理甲方的库存耗材。甲乙双方若因非不可抗力无法履行合同时，经双方同意后方可终止合同；除此之外，甲乙双方无故不履行合同时，违约方须向合同对方赔偿经济损失。</w:t>
      </w:r>
    </w:p>
    <w:p w14:paraId="119B2BD2">
      <w:pPr>
        <w:pStyle w:val="104"/>
        <w:spacing w:line="420" w:lineRule="exact"/>
        <w:ind w:firstLine="560" w:firstLineChars="200"/>
        <w:rPr>
          <w:rFonts w:ascii="仿宋" w:hAnsi="仿宋" w:eastAsia="仿宋"/>
          <w:snapToGrid w:val="0"/>
          <w:sz w:val="28"/>
        </w:rPr>
      </w:pPr>
      <w:r>
        <w:rPr>
          <w:rFonts w:hint="eastAsia" w:ascii="仿宋" w:hAnsi="仿宋" w:eastAsia="仿宋"/>
          <w:snapToGrid w:val="0"/>
          <w:sz w:val="28"/>
        </w:rPr>
        <w:t>8.2乙方无不可抗拒因素，不供货、不足量供货、不及时供货给甲方造成损失的，乙方应赔偿由此给甲方带来的损失费用，每次5000元，且甲方有权从乙方的未付货款中直接扣除。如因乙方不及时供货给甲方带来其他损失的，甲方有权要求乙方承担赔偿损失等违约责任。</w:t>
      </w:r>
    </w:p>
    <w:p w14:paraId="30C90FFE">
      <w:pPr>
        <w:pStyle w:val="104"/>
        <w:spacing w:line="420" w:lineRule="exact"/>
        <w:ind w:firstLine="560" w:firstLineChars="200"/>
        <w:rPr>
          <w:rFonts w:ascii="仿宋" w:hAnsi="仿宋" w:eastAsia="仿宋"/>
          <w:snapToGrid w:val="0"/>
          <w:sz w:val="28"/>
        </w:rPr>
      </w:pPr>
      <w:r>
        <w:rPr>
          <w:rFonts w:hint="eastAsia" w:ascii="仿宋" w:hAnsi="仿宋" w:eastAsia="仿宋"/>
          <w:snapToGrid w:val="0"/>
          <w:sz w:val="28"/>
        </w:rPr>
        <w:t>8.3在协议期内及质保期间，由于乙方质量缺陷造成货物无法正常使用的，每发生一次乙方应向甲方支付协议价格5%的赔偿金。如因乙方提供货物的质量问题给甲方带来其他损失的，甲方有权要求乙方承担赔偿损失等违约责任。</w:t>
      </w:r>
    </w:p>
    <w:p w14:paraId="3A882C11">
      <w:pPr>
        <w:pStyle w:val="104"/>
        <w:spacing w:line="420" w:lineRule="exact"/>
        <w:ind w:firstLine="560" w:firstLineChars="200"/>
        <w:rPr>
          <w:rFonts w:ascii="仿宋" w:hAnsi="仿宋" w:eastAsia="仿宋"/>
          <w:snapToGrid w:val="0"/>
          <w:sz w:val="28"/>
        </w:rPr>
      </w:pPr>
      <w:r>
        <w:rPr>
          <w:rFonts w:hint="eastAsia" w:ascii="仿宋" w:hAnsi="仿宋" w:eastAsia="仿宋"/>
          <w:snapToGrid w:val="0"/>
          <w:sz w:val="28"/>
        </w:rPr>
        <w:t>8.4在协议期限内发生以下情况之一时，甲方有权终止协议，同时有权要求乙方支付5000元违约金。且该笔违约金甲方有权从乙方应收货款中直接扣除。</w:t>
      </w:r>
    </w:p>
    <w:p w14:paraId="05A82F71">
      <w:pPr>
        <w:pStyle w:val="104"/>
        <w:spacing w:line="420" w:lineRule="exact"/>
        <w:ind w:firstLine="560" w:firstLineChars="200"/>
        <w:rPr>
          <w:rFonts w:ascii="仿宋" w:hAnsi="仿宋" w:eastAsia="仿宋"/>
          <w:snapToGrid w:val="0"/>
          <w:sz w:val="28"/>
        </w:rPr>
      </w:pPr>
      <w:r>
        <w:rPr>
          <w:rFonts w:hint="eastAsia" w:ascii="仿宋" w:hAnsi="仿宋" w:eastAsia="仿宋"/>
          <w:snapToGrid w:val="0"/>
          <w:sz w:val="28"/>
        </w:rPr>
        <w:t>8.4.1乙方提供的货物不能使用；</w:t>
      </w:r>
    </w:p>
    <w:p w14:paraId="6EA1E1C1">
      <w:pPr>
        <w:pStyle w:val="104"/>
        <w:spacing w:line="420" w:lineRule="exact"/>
        <w:ind w:firstLine="560" w:firstLineChars="200"/>
        <w:rPr>
          <w:rFonts w:ascii="仿宋" w:hAnsi="仿宋" w:eastAsia="仿宋"/>
          <w:snapToGrid w:val="0"/>
          <w:sz w:val="28"/>
        </w:rPr>
      </w:pPr>
      <w:r>
        <w:rPr>
          <w:rFonts w:hint="eastAsia" w:ascii="仿宋" w:hAnsi="仿宋" w:eastAsia="仿宋"/>
          <w:snapToGrid w:val="0"/>
          <w:sz w:val="28"/>
        </w:rPr>
        <w:t>8.4.2乙方明确表示无法供货或甲方有合理理由认为乙方无法供货；</w:t>
      </w:r>
    </w:p>
    <w:p w14:paraId="50C1A636">
      <w:pPr>
        <w:pStyle w:val="104"/>
        <w:spacing w:line="420" w:lineRule="exact"/>
        <w:ind w:firstLine="560" w:firstLineChars="200"/>
        <w:rPr>
          <w:rFonts w:ascii="仿宋" w:hAnsi="仿宋" w:eastAsia="仿宋"/>
          <w:snapToGrid w:val="0"/>
          <w:sz w:val="28"/>
        </w:rPr>
      </w:pPr>
      <w:r>
        <w:rPr>
          <w:rFonts w:hint="eastAsia" w:ascii="仿宋" w:hAnsi="仿宋" w:eastAsia="仿宋"/>
          <w:snapToGrid w:val="0"/>
          <w:sz w:val="28"/>
        </w:rPr>
        <w:t>8.4.3乙方应支付的违约金总额达到约年度总供货量的20%；</w:t>
      </w:r>
    </w:p>
    <w:p w14:paraId="213FCEA6">
      <w:pPr>
        <w:pStyle w:val="104"/>
        <w:spacing w:line="420" w:lineRule="exact"/>
        <w:ind w:firstLine="560" w:firstLineChars="200"/>
        <w:jc w:val="both"/>
        <w:rPr>
          <w:rFonts w:ascii="仿宋" w:hAnsi="仿宋" w:eastAsia="仿宋"/>
          <w:color w:val="000000"/>
          <w:sz w:val="28"/>
        </w:rPr>
      </w:pPr>
      <w:r>
        <w:rPr>
          <w:rFonts w:hint="eastAsia" w:ascii="仿宋" w:hAnsi="仿宋" w:eastAsia="仿宋"/>
          <w:snapToGrid w:val="0"/>
          <w:sz w:val="28"/>
        </w:rPr>
        <w:t>8.4.4乙方出现违约行为，经甲方通知后在限定时间内仍不改正的</w:t>
      </w:r>
      <w:r>
        <w:rPr>
          <w:rFonts w:hint="eastAsia" w:ascii="仿宋" w:hAnsi="仿宋" w:eastAsia="仿宋"/>
          <w:color w:val="000000"/>
          <w:sz w:val="28"/>
        </w:rPr>
        <w:t>。</w:t>
      </w:r>
    </w:p>
    <w:p w14:paraId="0CAB5BE7">
      <w:pPr>
        <w:pStyle w:val="3"/>
        <w:spacing w:before="0" w:after="0" w:line="420" w:lineRule="exact"/>
        <w:ind w:firstLine="560" w:firstLineChars="200"/>
        <w:rPr>
          <w:rFonts w:ascii="黑体" w:hAnsi="黑体" w:eastAsia="黑体" w:cs="黑体"/>
          <w:b w:val="0"/>
          <w:bCs/>
          <w:sz w:val="28"/>
          <w:szCs w:val="28"/>
        </w:rPr>
      </w:pPr>
      <w:bookmarkStart w:id="77" w:name="_Toc24229"/>
      <w:r>
        <w:rPr>
          <w:rFonts w:hint="eastAsia" w:ascii="黑体" w:hAnsi="黑体" w:eastAsia="黑体" w:cs="黑体"/>
          <w:b w:val="0"/>
          <w:bCs/>
          <w:sz w:val="28"/>
          <w:szCs w:val="28"/>
        </w:rPr>
        <w:t>9.</w:t>
      </w:r>
      <w:bookmarkEnd w:id="77"/>
      <w:r>
        <w:rPr>
          <w:rFonts w:hint="eastAsia"/>
        </w:rPr>
        <w:t xml:space="preserve"> </w:t>
      </w:r>
      <w:r>
        <w:rPr>
          <w:rFonts w:hint="eastAsia" w:ascii="黑体" w:hAnsi="黑体" w:eastAsia="黑体" w:cs="黑体"/>
          <w:b w:val="0"/>
          <w:bCs/>
          <w:sz w:val="28"/>
          <w:szCs w:val="28"/>
        </w:rPr>
        <w:t>不可抗力</w:t>
      </w:r>
    </w:p>
    <w:p w14:paraId="132EF2FB">
      <w:pPr>
        <w:pStyle w:val="8"/>
        <w:spacing w:line="420" w:lineRule="exact"/>
        <w:ind w:firstLine="560" w:firstLineChars="200"/>
        <w:jc w:val="both"/>
        <w:rPr>
          <w:rFonts w:ascii="仿宋" w:hAnsi="仿宋" w:eastAsia="仿宋"/>
          <w:color w:val="000000"/>
          <w:sz w:val="28"/>
        </w:rPr>
      </w:pPr>
      <w:r>
        <w:rPr>
          <w:rFonts w:hint="eastAsia" w:ascii="仿宋" w:hAnsi="仿宋" w:eastAsia="仿宋"/>
          <w:snapToGrid w:val="0"/>
          <w:kern w:val="0"/>
          <w:sz w:val="28"/>
        </w:rPr>
        <w:t>任何一方由于不可抗力而影响协议义务履行时，应及时向对方通报，在取得相关权威机构的证明文件以后，可根据不可抗力的影响程度和范围延迟或免除履行部分或全部协议义务。但是受不可抗力影响的一方应尽量减少不可抗力引起的延误或其他不利影响。任何一方不得因不可抗力造成的延迟而要求调整协议价格。</w:t>
      </w:r>
    </w:p>
    <w:p w14:paraId="4CB4448F">
      <w:pPr>
        <w:pStyle w:val="3"/>
        <w:spacing w:before="0" w:after="0" w:line="420" w:lineRule="exact"/>
        <w:ind w:firstLine="560" w:firstLineChars="200"/>
        <w:rPr>
          <w:rFonts w:ascii="黑体" w:hAnsi="黑体" w:eastAsia="黑体" w:cs="黑体"/>
          <w:b w:val="0"/>
          <w:bCs/>
          <w:sz w:val="28"/>
          <w:szCs w:val="28"/>
        </w:rPr>
      </w:pPr>
      <w:bookmarkStart w:id="78" w:name="_Toc32718"/>
      <w:bookmarkStart w:id="79" w:name="_Toc438802325"/>
      <w:r>
        <w:rPr>
          <w:rFonts w:hint="eastAsia" w:ascii="黑体" w:hAnsi="黑体" w:eastAsia="黑体" w:cs="黑体"/>
          <w:b w:val="0"/>
          <w:bCs/>
          <w:sz w:val="28"/>
          <w:szCs w:val="28"/>
        </w:rPr>
        <w:t>10.</w:t>
      </w:r>
      <w:bookmarkEnd w:id="78"/>
      <w:bookmarkEnd w:id="79"/>
      <w:r>
        <w:rPr>
          <w:rFonts w:hint="eastAsia"/>
        </w:rPr>
        <w:t xml:space="preserve"> </w:t>
      </w:r>
      <w:r>
        <w:rPr>
          <w:rFonts w:hint="eastAsia" w:ascii="黑体" w:hAnsi="黑体" w:eastAsia="黑体" w:cs="黑体"/>
          <w:b w:val="0"/>
          <w:bCs/>
          <w:sz w:val="28"/>
          <w:szCs w:val="28"/>
        </w:rPr>
        <w:t>争议解决</w:t>
      </w:r>
    </w:p>
    <w:p w14:paraId="52671A92">
      <w:pPr>
        <w:pStyle w:val="10"/>
        <w:adjustRightInd w:val="0"/>
        <w:snapToGrid w:val="0"/>
        <w:spacing w:line="420" w:lineRule="exact"/>
        <w:ind w:firstLine="560" w:firstLineChars="200"/>
        <w:rPr>
          <w:rFonts w:ascii="仿宋" w:hAnsi="仿宋" w:eastAsia="仿宋"/>
          <w:color w:val="000000"/>
          <w:sz w:val="28"/>
        </w:rPr>
      </w:pPr>
      <w:r>
        <w:rPr>
          <w:rFonts w:hint="eastAsia" w:ascii="仿宋" w:hAnsi="仿宋" w:eastAsia="仿宋"/>
          <w:color w:val="000000"/>
          <w:sz w:val="28"/>
        </w:rPr>
        <w:t>双方在该合同执行过程中发生争议时，应通过协商解决；协商不成的，可向甲方所在地人民法院提起诉讼。</w:t>
      </w:r>
    </w:p>
    <w:p w14:paraId="252FFB9A">
      <w:pPr>
        <w:pStyle w:val="3"/>
        <w:spacing w:before="0" w:after="0" w:line="420" w:lineRule="exact"/>
        <w:ind w:firstLine="560" w:firstLineChars="200"/>
        <w:rPr>
          <w:rFonts w:ascii="黑体" w:hAnsi="黑体" w:eastAsia="黑体" w:cs="黑体"/>
          <w:b w:val="0"/>
          <w:bCs/>
          <w:sz w:val="28"/>
          <w:szCs w:val="28"/>
        </w:rPr>
      </w:pPr>
      <w:bookmarkStart w:id="80" w:name="_Toc23412"/>
      <w:r>
        <w:rPr>
          <w:rFonts w:hint="eastAsia" w:ascii="黑体" w:hAnsi="黑体" w:eastAsia="黑体" w:cs="黑体"/>
          <w:b w:val="0"/>
          <w:bCs/>
          <w:sz w:val="28"/>
          <w:szCs w:val="28"/>
        </w:rPr>
        <w:t>11.</w:t>
      </w:r>
      <w:bookmarkEnd w:id="80"/>
      <w:r>
        <w:rPr>
          <w:rFonts w:hint="eastAsia"/>
        </w:rPr>
        <w:t xml:space="preserve"> </w:t>
      </w:r>
      <w:r>
        <w:rPr>
          <w:rFonts w:hint="eastAsia" w:ascii="黑体" w:hAnsi="黑体" w:eastAsia="黑体" w:cs="黑体"/>
          <w:b w:val="0"/>
          <w:bCs/>
          <w:sz w:val="28"/>
          <w:szCs w:val="28"/>
        </w:rPr>
        <w:t>协议生效</w:t>
      </w:r>
    </w:p>
    <w:p w14:paraId="4D516275">
      <w:pPr>
        <w:adjustRightInd w:val="0"/>
        <w:snapToGrid w:val="0"/>
        <w:spacing w:line="420" w:lineRule="exact"/>
        <w:ind w:right="-16" w:firstLine="560" w:firstLineChars="200"/>
        <w:rPr>
          <w:rFonts w:ascii="仿宋" w:hAnsi="仿宋" w:eastAsia="仿宋"/>
          <w:snapToGrid w:val="0"/>
          <w:kern w:val="0"/>
          <w:sz w:val="28"/>
        </w:rPr>
      </w:pPr>
      <w:r>
        <w:rPr>
          <w:rFonts w:hint="eastAsia" w:ascii="仿宋" w:hAnsi="仿宋" w:eastAsia="仿宋"/>
          <w:snapToGrid w:val="0"/>
          <w:kern w:val="0"/>
          <w:sz w:val="28"/>
        </w:rPr>
        <w:t>本协议自双方法定代表人（负责人）或其授权代表签署并加盖双方公章或合同专用章之日起生效。</w:t>
      </w:r>
    </w:p>
    <w:p w14:paraId="778C2A43">
      <w:pPr>
        <w:pStyle w:val="3"/>
        <w:spacing w:before="0" w:after="0" w:line="420" w:lineRule="exact"/>
        <w:ind w:firstLine="560" w:firstLineChars="200"/>
        <w:rPr>
          <w:rFonts w:ascii="黑体" w:hAnsi="黑体" w:eastAsia="黑体" w:cs="黑体"/>
          <w:b w:val="0"/>
          <w:bCs/>
          <w:sz w:val="28"/>
          <w:szCs w:val="28"/>
        </w:rPr>
      </w:pPr>
      <w:bookmarkStart w:id="81" w:name="_Toc30986"/>
      <w:r>
        <w:rPr>
          <w:rFonts w:hint="eastAsia" w:ascii="黑体" w:hAnsi="黑体" w:eastAsia="黑体" w:cs="黑体"/>
          <w:b w:val="0"/>
          <w:bCs/>
          <w:sz w:val="28"/>
          <w:szCs w:val="28"/>
        </w:rPr>
        <w:t>12.</w:t>
      </w:r>
      <w:bookmarkEnd w:id="81"/>
      <w:r>
        <w:rPr>
          <w:rFonts w:hint="eastAsia"/>
        </w:rPr>
        <w:t xml:space="preserve"> </w:t>
      </w:r>
      <w:r>
        <w:rPr>
          <w:rFonts w:hint="eastAsia" w:ascii="黑体" w:hAnsi="黑体" w:eastAsia="黑体" w:cs="黑体"/>
          <w:b w:val="0"/>
          <w:bCs/>
          <w:sz w:val="28"/>
          <w:szCs w:val="28"/>
        </w:rPr>
        <w:t>签订日期</w:t>
      </w:r>
    </w:p>
    <w:p w14:paraId="5F019EF7">
      <w:pPr>
        <w:adjustRightInd w:val="0"/>
        <w:snapToGrid w:val="0"/>
        <w:spacing w:line="420" w:lineRule="exact"/>
        <w:ind w:right="-16" w:firstLine="560" w:firstLineChars="200"/>
        <w:rPr>
          <w:rFonts w:ascii="方正仿宋_GBK" w:hAnsi="宋体" w:eastAsia="方正仿宋_GBK"/>
          <w:snapToGrid w:val="0"/>
          <w:kern w:val="0"/>
          <w:sz w:val="32"/>
        </w:rPr>
      </w:pPr>
      <w:r>
        <w:rPr>
          <w:rFonts w:hint="eastAsia" w:ascii="仿宋" w:hAnsi="仿宋" w:eastAsia="仿宋"/>
          <w:snapToGrid w:val="0"/>
          <w:kern w:val="0"/>
          <w:sz w:val="28"/>
        </w:rPr>
        <w:t>协议签订日期以双方中最后一方签署并加盖公章或合同专用章的日期为准。</w:t>
      </w:r>
    </w:p>
    <w:p w14:paraId="0A8420E5">
      <w:pPr>
        <w:pStyle w:val="3"/>
        <w:spacing w:before="0" w:after="0" w:line="420" w:lineRule="exact"/>
        <w:ind w:firstLine="560" w:firstLineChars="200"/>
        <w:rPr>
          <w:rFonts w:ascii="黑体" w:hAnsi="黑体" w:eastAsia="黑体" w:cs="黑体"/>
          <w:b w:val="0"/>
          <w:bCs/>
          <w:sz w:val="28"/>
          <w:szCs w:val="28"/>
        </w:rPr>
      </w:pPr>
      <w:bookmarkStart w:id="82" w:name="_Toc1250"/>
      <w:r>
        <w:rPr>
          <w:rFonts w:hint="eastAsia" w:ascii="黑体" w:hAnsi="黑体" w:eastAsia="黑体" w:cs="黑体"/>
          <w:b w:val="0"/>
          <w:bCs/>
          <w:sz w:val="28"/>
          <w:szCs w:val="28"/>
        </w:rPr>
        <w:t>13.</w:t>
      </w:r>
      <w:bookmarkEnd w:id="82"/>
      <w:r>
        <w:rPr>
          <w:rFonts w:hint="eastAsia"/>
        </w:rPr>
        <w:t xml:space="preserve"> </w:t>
      </w:r>
      <w:bookmarkStart w:id="83" w:name="_Hlk202449772"/>
      <w:r>
        <w:rPr>
          <w:rFonts w:hint="eastAsia" w:ascii="黑体" w:hAnsi="黑体" w:eastAsia="黑体" w:cs="黑体"/>
          <w:b w:val="0"/>
          <w:bCs/>
          <w:sz w:val="28"/>
          <w:szCs w:val="28"/>
        </w:rPr>
        <w:t>份数</w:t>
      </w:r>
      <w:bookmarkEnd w:id="83"/>
    </w:p>
    <w:p w14:paraId="0E170E7F">
      <w:pPr>
        <w:snapToGrid w:val="0"/>
        <w:spacing w:line="420" w:lineRule="exact"/>
        <w:ind w:firstLine="560" w:firstLineChars="200"/>
        <w:rPr>
          <w:rFonts w:ascii="仿宋" w:hAnsi="仿宋" w:eastAsia="仿宋"/>
          <w:sz w:val="28"/>
        </w:rPr>
      </w:pPr>
      <w:r>
        <w:rPr>
          <w:rFonts w:hint="eastAsia" w:ascii="仿宋" w:hAnsi="仿宋" w:eastAsia="仿宋"/>
          <w:sz w:val="28"/>
        </w:rPr>
        <w:t>本协议一式陆份，甲方执肆份，乙方执贰份。</w:t>
      </w:r>
    </w:p>
    <w:p w14:paraId="7EF9F322">
      <w:pPr>
        <w:pStyle w:val="3"/>
        <w:spacing w:before="0" w:after="0" w:line="420" w:lineRule="exact"/>
        <w:ind w:firstLine="560" w:firstLineChars="200"/>
        <w:rPr>
          <w:rFonts w:ascii="黑体" w:hAnsi="黑体" w:eastAsia="黑体" w:cs="黑体"/>
          <w:b w:val="0"/>
          <w:sz w:val="28"/>
          <w:szCs w:val="28"/>
        </w:rPr>
      </w:pPr>
      <w:bookmarkStart w:id="84" w:name="_Toc4353"/>
      <w:r>
        <w:rPr>
          <w:rFonts w:hint="eastAsia" w:ascii="黑体" w:hAnsi="黑体" w:eastAsia="黑体" w:cs="黑体"/>
          <w:b w:val="0"/>
          <w:sz w:val="28"/>
          <w:szCs w:val="28"/>
        </w:rPr>
        <w:t>14.</w:t>
      </w:r>
      <w:bookmarkEnd w:id="84"/>
      <w:r>
        <w:rPr>
          <w:rFonts w:hint="eastAsia"/>
        </w:rPr>
        <w:t xml:space="preserve"> </w:t>
      </w:r>
      <w:r>
        <w:rPr>
          <w:rFonts w:hint="eastAsia" w:ascii="黑体" w:hAnsi="黑体" w:eastAsia="黑体" w:cs="黑体"/>
          <w:b w:val="0"/>
          <w:sz w:val="28"/>
          <w:szCs w:val="28"/>
        </w:rPr>
        <w:t>特别约定</w:t>
      </w:r>
    </w:p>
    <w:p w14:paraId="1E9149C5">
      <w:pPr>
        <w:adjustRightInd w:val="0"/>
        <w:snapToGrid w:val="0"/>
        <w:spacing w:line="420" w:lineRule="exact"/>
        <w:ind w:right="-16" w:firstLine="560" w:firstLineChars="200"/>
        <w:rPr>
          <w:rFonts w:ascii="仿宋" w:hAnsi="仿宋" w:eastAsia="仿宋"/>
          <w:snapToGrid w:val="0"/>
          <w:color w:val="000000"/>
          <w:kern w:val="0"/>
          <w:sz w:val="28"/>
        </w:rPr>
      </w:pPr>
      <w:r>
        <w:rPr>
          <w:rFonts w:hint="eastAsia" w:ascii="仿宋" w:hAnsi="仿宋" w:eastAsia="仿宋"/>
          <w:snapToGrid w:val="0"/>
          <w:color w:val="000000"/>
          <w:kern w:val="0"/>
          <w:sz w:val="28"/>
        </w:rPr>
        <w:t>本合同如有未尽事宜，经双方协商可以签订补充协议，补充协议不得违背本合同的实质性内容，补充协议与本合同具有同等的法律效力。</w:t>
      </w:r>
    </w:p>
    <w:p w14:paraId="1B58ECE8">
      <w:pPr>
        <w:snapToGrid w:val="0"/>
        <w:spacing w:line="420" w:lineRule="exact"/>
        <w:ind w:firstLine="560" w:firstLineChars="200"/>
        <w:rPr>
          <w:rFonts w:ascii="仿宋" w:hAnsi="仿宋" w:eastAsia="仿宋"/>
          <w:snapToGrid w:val="0"/>
          <w:color w:val="000000"/>
          <w:kern w:val="0"/>
          <w:sz w:val="28"/>
        </w:rPr>
      </w:pPr>
      <w:r>
        <w:rPr>
          <w:rFonts w:hint="eastAsia" w:ascii="仿宋" w:hAnsi="仿宋" w:eastAsia="仿宋"/>
          <w:snapToGrid w:val="0"/>
          <w:color w:val="000000"/>
          <w:kern w:val="0"/>
          <w:sz w:val="28"/>
          <w:u w:val="single"/>
        </w:rPr>
        <w:t xml:space="preserve">                                                        </w:t>
      </w:r>
    </w:p>
    <w:p w14:paraId="29038B97">
      <w:pPr>
        <w:autoSpaceDE w:val="0"/>
        <w:autoSpaceDN w:val="0"/>
        <w:adjustRightInd w:val="0"/>
        <w:snapToGrid w:val="0"/>
        <w:spacing w:line="420" w:lineRule="exact"/>
        <w:ind w:right="-16" w:firstLine="560" w:firstLineChars="200"/>
        <w:rPr>
          <w:rFonts w:ascii="黑体" w:eastAsia="黑体"/>
          <w:sz w:val="28"/>
        </w:rPr>
      </w:pPr>
      <w:r>
        <w:rPr>
          <w:rFonts w:hint="eastAsia" w:ascii="仿宋" w:hAnsi="仿宋" w:eastAsia="仿宋"/>
          <w:snapToGrid w:val="0"/>
          <w:color w:val="000000"/>
          <w:kern w:val="0"/>
          <w:sz w:val="28"/>
        </w:rPr>
        <w:t>（以下无正文）</w:t>
      </w:r>
      <w:bookmarkEnd w:id="64"/>
      <w:bookmarkEnd w:id="65"/>
      <w:bookmarkEnd w:id="66"/>
      <w:bookmarkEnd w:id="67"/>
    </w:p>
    <w:p w14:paraId="6E6194AB">
      <w:pPr>
        <w:autoSpaceDE w:val="0"/>
        <w:autoSpaceDN w:val="0"/>
        <w:adjustRightInd w:val="0"/>
        <w:snapToGrid w:val="0"/>
        <w:spacing w:line="600" w:lineRule="exact"/>
        <w:ind w:right="-16"/>
        <w:rPr>
          <w:rFonts w:ascii="仿宋" w:hAnsi="仿宋" w:eastAsia="仿宋"/>
          <w:snapToGrid w:val="0"/>
          <w:color w:val="000000"/>
          <w:kern w:val="0"/>
          <w:sz w:val="28"/>
        </w:rPr>
      </w:pPr>
      <w:r>
        <w:rPr>
          <w:rFonts w:hint="eastAsia" w:ascii="仿宋" w:hAnsi="仿宋" w:eastAsia="仿宋"/>
          <w:snapToGrid w:val="0"/>
          <w:color w:val="000000"/>
          <w:kern w:val="0"/>
          <w:sz w:val="28"/>
        </w:rPr>
        <w:t>附件1. 供货目录清单</w:t>
      </w:r>
    </w:p>
    <w:p w14:paraId="74A58A5E">
      <w:pPr>
        <w:spacing w:line="600" w:lineRule="exact"/>
        <w:rPr>
          <w:rFonts w:ascii="仿宋" w:hAnsi="仿宋" w:eastAsia="仿宋"/>
          <w:snapToGrid w:val="0"/>
          <w:color w:val="000000"/>
          <w:kern w:val="0"/>
          <w:sz w:val="28"/>
        </w:rPr>
      </w:pPr>
      <w:r>
        <w:rPr>
          <w:rFonts w:hint="eastAsia" w:ascii="仿宋" w:hAnsi="仿宋" w:eastAsia="仿宋"/>
          <w:snapToGrid w:val="0"/>
          <w:color w:val="000000"/>
          <w:kern w:val="0"/>
          <w:sz w:val="28"/>
        </w:rPr>
        <w:t>附件2</w:t>
      </w:r>
      <w:r>
        <w:rPr>
          <w:rFonts w:ascii="仿宋" w:hAnsi="仿宋" w:eastAsia="仿宋"/>
          <w:snapToGrid w:val="0"/>
          <w:color w:val="000000"/>
          <w:kern w:val="0"/>
          <w:sz w:val="28"/>
        </w:rPr>
        <w:t xml:space="preserve">. </w:t>
      </w:r>
      <w:r>
        <w:rPr>
          <w:rFonts w:hint="eastAsia" w:ascii="仿宋" w:hAnsi="仿宋" w:eastAsia="仿宋"/>
          <w:snapToGrid w:val="0"/>
          <w:color w:val="000000"/>
          <w:kern w:val="0"/>
          <w:sz w:val="28"/>
        </w:rPr>
        <w:t>河南电力医院廉洁购销协议书</w:t>
      </w:r>
    </w:p>
    <w:p w14:paraId="2006F4F4">
      <w:pPr>
        <w:spacing w:line="440" w:lineRule="exact"/>
        <w:jc w:val="center"/>
      </w:pPr>
    </w:p>
    <w:p w14:paraId="038AB4B4">
      <w:pPr>
        <w:spacing w:line="440" w:lineRule="exact"/>
        <w:jc w:val="center"/>
      </w:pPr>
    </w:p>
    <w:p w14:paraId="7023BD01">
      <w:pPr>
        <w:spacing w:line="440" w:lineRule="exact"/>
        <w:jc w:val="center"/>
      </w:pPr>
    </w:p>
    <w:p w14:paraId="0D4C9668">
      <w:pPr>
        <w:spacing w:line="440" w:lineRule="exact"/>
        <w:jc w:val="center"/>
      </w:pPr>
    </w:p>
    <w:p w14:paraId="66E2E7BB">
      <w:pPr>
        <w:spacing w:line="440" w:lineRule="exact"/>
        <w:jc w:val="center"/>
      </w:pPr>
    </w:p>
    <w:p w14:paraId="75F7018E">
      <w:pPr>
        <w:spacing w:line="440" w:lineRule="exact"/>
        <w:jc w:val="center"/>
      </w:pPr>
    </w:p>
    <w:p w14:paraId="712C0345">
      <w:pPr>
        <w:spacing w:line="440" w:lineRule="exact"/>
        <w:jc w:val="center"/>
      </w:pPr>
    </w:p>
    <w:p w14:paraId="24B1B087">
      <w:pPr>
        <w:spacing w:line="440" w:lineRule="exact"/>
        <w:jc w:val="center"/>
      </w:pPr>
    </w:p>
    <w:p w14:paraId="64E6EC8C">
      <w:pPr>
        <w:spacing w:line="440" w:lineRule="exact"/>
        <w:jc w:val="center"/>
      </w:pPr>
    </w:p>
    <w:p w14:paraId="108E6698">
      <w:pPr>
        <w:spacing w:line="440" w:lineRule="exact"/>
        <w:jc w:val="center"/>
      </w:pPr>
    </w:p>
    <w:p w14:paraId="692FD701">
      <w:pPr>
        <w:spacing w:line="440" w:lineRule="exact"/>
        <w:jc w:val="center"/>
      </w:pPr>
    </w:p>
    <w:p w14:paraId="2F1CCF5E">
      <w:pPr>
        <w:spacing w:line="440" w:lineRule="exact"/>
        <w:jc w:val="center"/>
      </w:pPr>
    </w:p>
    <w:p w14:paraId="59B29BEF">
      <w:pPr>
        <w:spacing w:line="440" w:lineRule="exact"/>
        <w:jc w:val="center"/>
      </w:pPr>
    </w:p>
    <w:p w14:paraId="26F9286A">
      <w:pPr>
        <w:spacing w:line="440" w:lineRule="exact"/>
        <w:jc w:val="center"/>
      </w:pPr>
    </w:p>
    <w:p w14:paraId="14D97E81">
      <w:pPr>
        <w:spacing w:line="440" w:lineRule="exact"/>
        <w:jc w:val="center"/>
      </w:pPr>
    </w:p>
    <w:p w14:paraId="0C616F03">
      <w:pPr>
        <w:spacing w:line="440" w:lineRule="exact"/>
        <w:jc w:val="center"/>
      </w:pPr>
    </w:p>
    <w:p w14:paraId="3A31A5F4">
      <w:pPr>
        <w:spacing w:line="440" w:lineRule="exact"/>
      </w:pPr>
    </w:p>
    <w:p w14:paraId="656D87D0">
      <w:pPr>
        <w:spacing w:line="440" w:lineRule="exact"/>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ermStart w:id="0" w:edGrp="everyone"/>
      <w:r>
        <w:rPr>
          <w:rFonts w:hint="eastAsia" w:ascii="仿宋" w:hAnsi="仿宋" w:eastAsia="仿宋" w:cs="仿宋"/>
          <w:color w:val="000000"/>
          <w:sz w:val="32"/>
          <w:szCs w:val="32"/>
          <w:lang w:val="en-US" w:eastAsia="zh-CN"/>
        </w:rPr>
        <w:t xml:space="preserve">    </w:t>
      </w:r>
      <w:permEnd w:id="0"/>
      <w:r>
        <w:rPr>
          <w:rFonts w:hint="eastAsia" w:ascii="仿宋" w:hAnsi="仿宋" w:eastAsia="仿宋" w:cs="仿宋"/>
          <w:sz w:val="32"/>
          <w:szCs w:val="32"/>
          <w:lang w:val="en-US" w:eastAsia="zh-CN"/>
        </w:rPr>
        <w:t xml:space="preserve">  </w:t>
      </w:r>
      <w:r>
        <w:rPr>
          <w:rFonts w:ascii="仿宋" w:hAnsi="仿宋" w:eastAsia="仿宋" w:cs="仿宋"/>
          <w:sz w:val="32"/>
          <w:szCs w:val="32"/>
        </w:rPr>
        <w:t xml:space="preserve">年 </w:t>
      </w:r>
      <w:permStart w:id="1" w:edGrp="everyone"/>
      <w:r>
        <w:rPr>
          <w:rFonts w:hint="eastAsia" w:ascii="仿宋" w:hAnsi="仿宋" w:eastAsia="仿宋" w:cs="仿宋"/>
          <w:color w:val="000000"/>
          <w:sz w:val="32"/>
          <w:szCs w:val="32"/>
        </w:rPr>
        <w:t>河南电力医院</w:t>
      </w:r>
      <w:permEnd w:id="1"/>
      <w:r>
        <w:rPr>
          <w:rFonts w:ascii="仿宋" w:hAnsi="仿宋" w:eastAsia="仿宋" w:cs="仿宋"/>
          <w:sz w:val="32"/>
          <w:szCs w:val="32"/>
        </w:rPr>
        <w:t>与</w:t>
      </w:r>
      <w:r>
        <w:rPr>
          <w:rFonts w:hint="eastAsia" w:ascii="仿宋" w:hAnsi="仿宋" w:eastAsia="仿宋" w:cs="仿宋"/>
          <w:sz w:val="32"/>
          <w:szCs w:val="32"/>
          <w:lang w:val="en-US" w:eastAsia="zh-CN"/>
        </w:rPr>
        <w:t xml:space="preserve"> </w:t>
      </w:r>
      <w:permStart w:id="2" w:edGrp="everyone"/>
      <w:r>
        <w:rPr>
          <w:rFonts w:hint="eastAsia" w:ascii="仿宋" w:hAnsi="仿宋" w:eastAsia="仿宋" w:cs="仿宋"/>
          <w:color w:val="000000"/>
          <w:sz w:val="32"/>
          <w:szCs w:val="32"/>
          <w:lang w:val="en-US" w:eastAsia="zh-CN"/>
        </w:rPr>
        <w:t xml:space="preserve">    </w:t>
      </w:r>
      <w:permEnd w:id="2"/>
      <w:r>
        <w:rPr>
          <w:rFonts w:hint="eastAsia" w:ascii="仿宋" w:hAnsi="仿宋" w:eastAsia="仿宋" w:cs="仿宋"/>
          <w:sz w:val="32"/>
          <w:szCs w:val="32"/>
          <w:lang w:val="en-US" w:eastAsia="zh-CN"/>
        </w:rPr>
        <w:t xml:space="preserve">            </w:t>
      </w:r>
    </w:p>
    <w:p w14:paraId="07567CED">
      <w:pPr>
        <w:snapToGrid w:val="0"/>
        <w:spacing w:line="440" w:lineRule="exact"/>
        <w:jc w:val="center"/>
        <w:rPr>
          <w:rFonts w:ascii="仿宋" w:hAnsi="仿宋" w:eastAsia="仿宋" w:cs="仿宋"/>
          <w:color w:val="000000"/>
          <w:sz w:val="32"/>
          <w:szCs w:val="32"/>
        </w:rPr>
      </w:pPr>
      <w:r>
        <w:rPr>
          <w:rFonts w:hint="eastAsia" w:ascii="仿宋" w:hAnsi="仿宋" w:eastAsia="仿宋" w:cs="仿宋"/>
          <w:sz w:val="32"/>
          <w:szCs w:val="32"/>
        </w:rPr>
        <w:t>《河南电力医院耗材供货合同》</w:t>
      </w:r>
    </w:p>
    <w:p w14:paraId="08BA5EF4">
      <w:pPr>
        <w:snapToGrid w:val="0"/>
        <w:spacing w:line="440" w:lineRule="exact"/>
        <w:jc w:val="center"/>
        <w:outlineLvl w:val="0"/>
        <w:rPr>
          <w:rFonts w:ascii="仿宋" w:hAnsi="仿宋" w:eastAsia="仿宋" w:cs="仿宋"/>
          <w:color w:val="000000"/>
          <w:sz w:val="32"/>
          <w:szCs w:val="32"/>
        </w:rPr>
      </w:pPr>
      <w:bookmarkStart w:id="85" w:name="_Toc19484_WPSOffice_Level1"/>
      <w:bookmarkStart w:id="86" w:name="_Toc9980"/>
      <w:r>
        <w:rPr>
          <w:rFonts w:hint="eastAsia" w:ascii="仿宋" w:hAnsi="仿宋" w:eastAsia="仿宋" w:cs="仿宋"/>
          <w:color w:val="000000"/>
          <w:sz w:val="32"/>
          <w:szCs w:val="32"/>
        </w:rPr>
        <w:t>签 署 页</w:t>
      </w:r>
      <w:bookmarkEnd w:id="85"/>
      <w:bookmarkEnd w:id="86"/>
    </w:p>
    <w:p w14:paraId="414A7498">
      <w:pPr>
        <w:adjustRightInd w:val="0"/>
        <w:snapToGrid w:val="0"/>
        <w:spacing w:line="440" w:lineRule="exact"/>
        <w:ind w:firstLine="640" w:firstLineChars="200"/>
        <w:textAlignment w:val="baseline"/>
        <w:rPr>
          <w:rFonts w:ascii="方正仿宋_GBK" w:hAnsi="仿宋" w:eastAsia="方正仿宋_GBK"/>
          <w:sz w:val="32"/>
        </w:rPr>
      </w:pPr>
    </w:p>
    <w:tbl>
      <w:tblPr>
        <w:tblStyle w:val="28"/>
        <w:tblW w:w="9406" w:type="dxa"/>
        <w:tblInd w:w="-5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99"/>
        <w:gridCol w:w="4707"/>
      </w:tblGrid>
      <w:tr w14:paraId="4AADD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23" w:hRule="atLeast"/>
        </w:trPr>
        <w:tc>
          <w:tcPr>
            <w:tcW w:w="4699" w:type="dxa"/>
            <w:vAlign w:val="bottom"/>
          </w:tcPr>
          <w:p w14:paraId="00DA9EA7">
            <w:pPr>
              <w:autoSpaceDE w:val="0"/>
              <w:autoSpaceDN w:val="0"/>
              <w:adjustRightInd w:val="0"/>
              <w:snapToGrid w:val="0"/>
              <w:spacing w:line="440" w:lineRule="exact"/>
              <w:ind w:right="-16"/>
              <w:jc w:val="left"/>
              <w:rPr>
                <w:rFonts w:ascii="仿宋" w:hAnsi="仿宋" w:eastAsia="仿宋"/>
                <w:snapToGrid w:val="0"/>
                <w:kern w:val="0"/>
                <w:sz w:val="28"/>
              </w:rPr>
            </w:pPr>
            <w:r>
              <w:rPr>
                <w:rFonts w:hint="eastAsia" w:ascii="仿宋" w:hAnsi="仿宋" w:eastAsia="仿宋"/>
                <w:snapToGrid w:val="0"/>
                <w:kern w:val="0"/>
                <w:sz w:val="28"/>
              </w:rPr>
              <w:t>甲方：河南电力医院</w:t>
            </w:r>
          </w:p>
          <w:p w14:paraId="4C2AC26D">
            <w:pPr>
              <w:autoSpaceDE w:val="0"/>
              <w:autoSpaceDN w:val="0"/>
              <w:adjustRightInd w:val="0"/>
              <w:snapToGrid w:val="0"/>
              <w:spacing w:line="440" w:lineRule="exact"/>
              <w:ind w:right="-16"/>
              <w:jc w:val="left"/>
              <w:rPr>
                <w:rFonts w:ascii="仿宋" w:hAnsi="仿宋" w:eastAsia="仿宋"/>
                <w:snapToGrid w:val="0"/>
                <w:kern w:val="0"/>
                <w:sz w:val="28"/>
              </w:rPr>
            </w:pPr>
            <w:r>
              <w:rPr>
                <w:rFonts w:hint="eastAsia" w:ascii="仿宋" w:hAnsi="仿宋" w:eastAsia="仿宋"/>
                <w:snapToGrid w:val="0"/>
                <w:kern w:val="0"/>
                <w:sz w:val="28"/>
              </w:rPr>
              <w:t xml:space="preserve">（盖章）     </w:t>
            </w:r>
          </w:p>
        </w:tc>
        <w:tc>
          <w:tcPr>
            <w:tcW w:w="4707" w:type="dxa"/>
            <w:vAlign w:val="bottom"/>
          </w:tcPr>
          <w:p w14:paraId="3AFC9AAA">
            <w:pPr>
              <w:autoSpaceDE w:val="0"/>
              <w:autoSpaceDN w:val="0"/>
              <w:adjustRightInd w:val="0"/>
              <w:snapToGrid w:val="0"/>
              <w:spacing w:line="440" w:lineRule="exact"/>
              <w:ind w:right="-16"/>
              <w:jc w:val="left"/>
              <w:rPr>
                <w:rFonts w:hint="eastAsia" w:ascii="仿宋" w:hAnsi="仿宋" w:eastAsia="仿宋"/>
                <w:snapToGrid w:val="0"/>
                <w:kern w:val="0"/>
                <w:sz w:val="28"/>
                <w:lang w:val="en-US" w:eastAsia="zh-CN"/>
              </w:rPr>
            </w:pPr>
            <w:r>
              <w:rPr>
                <w:rFonts w:hint="eastAsia" w:ascii="仿宋" w:hAnsi="仿宋" w:eastAsia="仿宋"/>
                <w:snapToGrid w:val="0"/>
                <w:kern w:val="0"/>
                <w:sz w:val="28"/>
              </w:rPr>
              <w:t>乙方：</w:t>
            </w:r>
            <w:r>
              <w:rPr>
                <w:rFonts w:hint="eastAsia" w:ascii="仿宋" w:hAnsi="仿宋" w:eastAsia="仿宋"/>
                <w:snapToGrid w:val="0"/>
                <w:kern w:val="0"/>
                <w:sz w:val="28"/>
                <w:lang w:val="en-US" w:eastAsia="zh-CN"/>
              </w:rPr>
              <w:t xml:space="preserve"> </w:t>
            </w:r>
          </w:p>
          <w:p w14:paraId="18262BAA">
            <w:pPr>
              <w:autoSpaceDE w:val="0"/>
              <w:autoSpaceDN w:val="0"/>
              <w:adjustRightInd w:val="0"/>
              <w:snapToGrid w:val="0"/>
              <w:spacing w:line="440" w:lineRule="exact"/>
              <w:ind w:right="-16"/>
              <w:jc w:val="left"/>
              <w:rPr>
                <w:rFonts w:ascii="仿宋" w:hAnsi="仿宋" w:eastAsia="仿宋"/>
                <w:snapToGrid w:val="0"/>
                <w:kern w:val="0"/>
                <w:sz w:val="28"/>
              </w:rPr>
            </w:pPr>
            <w:r>
              <w:rPr>
                <w:rFonts w:hint="eastAsia" w:ascii="仿宋" w:hAnsi="仿宋" w:eastAsia="仿宋"/>
                <w:snapToGrid w:val="0"/>
                <w:kern w:val="0"/>
                <w:sz w:val="28"/>
              </w:rPr>
              <w:t>（盖章）</w:t>
            </w:r>
          </w:p>
        </w:tc>
      </w:tr>
      <w:tr w14:paraId="59965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53" w:hRule="atLeast"/>
        </w:trPr>
        <w:tc>
          <w:tcPr>
            <w:tcW w:w="4699" w:type="dxa"/>
            <w:vAlign w:val="bottom"/>
          </w:tcPr>
          <w:p w14:paraId="78DFB3BC">
            <w:pPr>
              <w:autoSpaceDE w:val="0"/>
              <w:autoSpaceDN w:val="0"/>
              <w:adjustRightInd w:val="0"/>
              <w:snapToGrid w:val="0"/>
              <w:spacing w:line="440" w:lineRule="exact"/>
              <w:ind w:right="-16"/>
              <w:jc w:val="left"/>
              <w:rPr>
                <w:rFonts w:ascii="仿宋" w:hAnsi="仿宋" w:eastAsia="仿宋"/>
                <w:snapToGrid w:val="0"/>
                <w:kern w:val="0"/>
                <w:sz w:val="28"/>
              </w:rPr>
            </w:pPr>
            <w:r>
              <w:rPr>
                <w:rFonts w:hint="eastAsia" w:ascii="仿宋" w:hAnsi="仿宋" w:eastAsia="仿宋"/>
                <w:snapToGrid w:val="0"/>
                <w:kern w:val="0"/>
                <w:sz w:val="28"/>
              </w:rPr>
              <w:t>法定代表人（负责人）或</w:t>
            </w:r>
          </w:p>
          <w:p w14:paraId="00E49E8E">
            <w:pPr>
              <w:autoSpaceDE w:val="0"/>
              <w:autoSpaceDN w:val="0"/>
              <w:adjustRightInd w:val="0"/>
              <w:snapToGrid w:val="0"/>
              <w:spacing w:line="440" w:lineRule="exact"/>
              <w:ind w:right="-16"/>
              <w:jc w:val="left"/>
              <w:rPr>
                <w:rFonts w:ascii="仿宋" w:hAnsi="仿宋" w:eastAsia="仿宋"/>
                <w:snapToGrid w:val="0"/>
                <w:kern w:val="0"/>
                <w:sz w:val="28"/>
              </w:rPr>
            </w:pPr>
            <w:r>
              <w:rPr>
                <w:rFonts w:hint="eastAsia" w:ascii="仿宋" w:hAnsi="仿宋" w:eastAsia="仿宋"/>
                <w:snapToGrid w:val="0"/>
                <w:kern w:val="0"/>
                <w:sz w:val="28"/>
              </w:rPr>
              <w:t>授权代表（签字）：</w:t>
            </w:r>
          </w:p>
        </w:tc>
        <w:tc>
          <w:tcPr>
            <w:tcW w:w="4707" w:type="dxa"/>
            <w:vAlign w:val="bottom"/>
          </w:tcPr>
          <w:p w14:paraId="106A052C">
            <w:pPr>
              <w:autoSpaceDE w:val="0"/>
              <w:autoSpaceDN w:val="0"/>
              <w:adjustRightInd w:val="0"/>
              <w:snapToGrid w:val="0"/>
              <w:spacing w:line="440" w:lineRule="exact"/>
              <w:ind w:right="-16"/>
              <w:jc w:val="left"/>
              <w:rPr>
                <w:rFonts w:ascii="仿宋" w:hAnsi="仿宋" w:eastAsia="仿宋"/>
                <w:snapToGrid w:val="0"/>
                <w:kern w:val="0"/>
                <w:sz w:val="28"/>
              </w:rPr>
            </w:pPr>
            <w:r>
              <w:rPr>
                <w:rFonts w:hint="eastAsia" w:ascii="仿宋" w:hAnsi="仿宋" w:eastAsia="仿宋"/>
                <w:snapToGrid w:val="0"/>
                <w:kern w:val="0"/>
                <w:sz w:val="28"/>
              </w:rPr>
              <w:t>法定代表人（负责人）或</w:t>
            </w:r>
          </w:p>
          <w:p w14:paraId="666E346D">
            <w:pPr>
              <w:autoSpaceDE w:val="0"/>
              <w:autoSpaceDN w:val="0"/>
              <w:adjustRightInd w:val="0"/>
              <w:snapToGrid w:val="0"/>
              <w:spacing w:line="440" w:lineRule="exact"/>
              <w:ind w:right="-16"/>
              <w:jc w:val="left"/>
              <w:rPr>
                <w:rFonts w:ascii="仿宋" w:hAnsi="仿宋" w:eastAsia="仿宋"/>
                <w:snapToGrid w:val="0"/>
                <w:kern w:val="0"/>
                <w:sz w:val="28"/>
              </w:rPr>
            </w:pPr>
            <w:r>
              <w:rPr>
                <w:rFonts w:hint="eastAsia" w:ascii="仿宋" w:hAnsi="仿宋" w:eastAsia="仿宋"/>
                <w:snapToGrid w:val="0"/>
                <w:kern w:val="0"/>
                <w:sz w:val="28"/>
              </w:rPr>
              <w:t>授权代表（签字）：</w:t>
            </w:r>
          </w:p>
        </w:tc>
      </w:tr>
      <w:tr w14:paraId="6A54E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8" w:hRule="atLeast"/>
        </w:trPr>
        <w:tc>
          <w:tcPr>
            <w:tcW w:w="4699" w:type="dxa"/>
            <w:vAlign w:val="bottom"/>
          </w:tcPr>
          <w:p w14:paraId="44BB1C73">
            <w:pPr>
              <w:autoSpaceDE w:val="0"/>
              <w:autoSpaceDN w:val="0"/>
              <w:adjustRightInd w:val="0"/>
              <w:snapToGrid w:val="0"/>
              <w:spacing w:line="440" w:lineRule="exact"/>
              <w:ind w:right="-16"/>
              <w:jc w:val="left"/>
              <w:rPr>
                <w:rFonts w:ascii="仿宋" w:hAnsi="仿宋" w:eastAsia="仿宋"/>
                <w:snapToGrid w:val="0"/>
                <w:kern w:val="0"/>
                <w:sz w:val="28"/>
              </w:rPr>
            </w:pPr>
            <w:r>
              <w:rPr>
                <w:rFonts w:hint="eastAsia" w:ascii="仿宋" w:hAnsi="仿宋" w:eastAsia="仿宋"/>
                <w:snapToGrid w:val="0"/>
                <w:kern w:val="0"/>
                <w:sz w:val="28"/>
              </w:rPr>
              <w:t>签订日期：</w:t>
            </w:r>
          </w:p>
        </w:tc>
        <w:tc>
          <w:tcPr>
            <w:tcW w:w="4707" w:type="dxa"/>
            <w:vAlign w:val="bottom"/>
          </w:tcPr>
          <w:p w14:paraId="6525C30D">
            <w:pPr>
              <w:autoSpaceDE w:val="0"/>
              <w:autoSpaceDN w:val="0"/>
              <w:adjustRightInd w:val="0"/>
              <w:snapToGrid w:val="0"/>
              <w:spacing w:line="440" w:lineRule="exact"/>
              <w:ind w:right="-16"/>
              <w:jc w:val="left"/>
              <w:rPr>
                <w:rFonts w:ascii="仿宋" w:hAnsi="仿宋" w:eastAsia="仿宋"/>
                <w:snapToGrid w:val="0"/>
                <w:kern w:val="0"/>
                <w:sz w:val="28"/>
              </w:rPr>
            </w:pPr>
            <w:r>
              <w:rPr>
                <w:rFonts w:hint="eastAsia" w:ascii="仿宋" w:hAnsi="仿宋" w:eastAsia="仿宋"/>
                <w:snapToGrid w:val="0"/>
                <w:kern w:val="0"/>
                <w:sz w:val="28"/>
              </w:rPr>
              <w:t>签订日期：</w:t>
            </w:r>
          </w:p>
        </w:tc>
      </w:tr>
      <w:tr w14:paraId="78F7A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53" w:hRule="atLeast"/>
        </w:trPr>
        <w:tc>
          <w:tcPr>
            <w:tcW w:w="4699" w:type="dxa"/>
            <w:vAlign w:val="bottom"/>
          </w:tcPr>
          <w:p w14:paraId="34E1E0E4">
            <w:pPr>
              <w:autoSpaceDE w:val="0"/>
              <w:autoSpaceDN w:val="0"/>
              <w:adjustRightInd w:val="0"/>
              <w:snapToGrid w:val="0"/>
              <w:spacing w:line="440" w:lineRule="exact"/>
              <w:ind w:right="-16"/>
              <w:jc w:val="left"/>
              <w:rPr>
                <w:rFonts w:hint="eastAsia" w:ascii="仿宋" w:hAnsi="仿宋" w:eastAsia="仿宋"/>
                <w:snapToGrid w:val="0"/>
                <w:kern w:val="0"/>
                <w:sz w:val="28"/>
                <w:lang w:eastAsia="zh-CN"/>
              </w:rPr>
            </w:pPr>
            <w:r>
              <w:rPr>
                <w:rFonts w:hint="eastAsia" w:ascii="仿宋" w:hAnsi="仿宋" w:eastAsia="仿宋"/>
                <w:snapToGrid w:val="0"/>
                <w:kern w:val="0"/>
                <w:sz w:val="28"/>
              </w:rPr>
              <w:t>地址：</w:t>
            </w:r>
            <w:r>
              <w:rPr>
                <w:rFonts w:hint="eastAsia" w:ascii="仿宋" w:hAnsi="仿宋" w:eastAsia="仿宋"/>
                <w:snapToGrid w:val="0"/>
                <w:kern w:val="0"/>
                <w:sz w:val="28"/>
                <w:lang w:val="en-US" w:eastAsia="zh-CN"/>
              </w:rPr>
              <w:t xml:space="preserve"> </w:t>
            </w:r>
          </w:p>
        </w:tc>
        <w:tc>
          <w:tcPr>
            <w:tcW w:w="4707" w:type="dxa"/>
            <w:vAlign w:val="bottom"/>
          </w:tcPr>
          <w:p w14:paraId="01755FF0">
            <w:pPr>
              <w:autoSpaceDE w:val="0"/>
              <w:autoSpaceDN w:val="0"/>
              <w:adjustRightInd w:val="0"/>
              <w:snapToGrid w:val="0"/>
              <w:spacing w:line="440" w:lineRule="exact"/>
              <w:ind w:right="-16"/>
              <w:jc w:val="left"/>
              <w:rPr>
                <w:rFonts w:hint="eastAsia" w:ascii="仿宋" w:hAnsi="仿宋" w:eastAsia="仿宋"/>
                <w:snapToGrid w:val="0"/>
                <w:kern w:val="0"/>
                <w:sz w:val="28"/>
                <w:lang w:eastAsia="zh-CN"/>
              </w:rPr>
            </w:pPr>
            <w:r>
              <w:rPr>
                <w:rFonts w:hint="eastAsia" w:ascii="仿宋" w:hAnsi="仿宋" w:eastAsia="仿宋"/>
                <w:snapToGrid w:val="0"/>
                <w:kern w:val="0"/>
                <w:sz w:val="28"/>
              </w:rPr>
              <w:t>地址：</w:t>
            </w:r>
            <w:r>
              <w:rPr>
                <w:rFonts w:hint="eastAsia" w:ascii="仿宋" w:hAnsi="仿宋" w:eastAsia="仿宋"/>
                <w:snapToGrid w:val="0"/>
                <w:kern w:val="0"/>
                <w:sz w:val="28"/>
                <w:lang w:val="en-US" w:eastAsia="zh-CN"/>
              </w:rPr>
              <w:t xml:space="preserve"> </w:t>
            </w:r>
          </w:p>
        </w:tc>
      </w:tr>
      <w:tr w14:paraId="1BA0F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8" w:hRule="atLeast"/>
        </w:trPr>
        <w:tc>
          <w:tcPr>
            <w:tcW w:w="4699" w:type="dxa"/>
            <w:vAlign w:val="bottom"/>
          </w:tcPr>
          <w:p w14:paraId="015993EA">
            <w:pPr>
              <w:autoSpaceDE w:val="0"/>
              <w:autoSpaceDN w:val="0"/>
              <w:adjustRightInd w:val="0"/>
              <w:snapToGrid w:val="0"/>
              <w:spacing w:line="440" w:lineRule="exact"/>
              <w:ind w:right="-16"/>
              <w:jc w:val="left"/>
              <w:rPr>
                <w:rFonts w:hint="eastAsia" w:ascii="仿宋" w:hAnsi="仿宋" w:eastAsia="仿宋"/>
                <w:snapToGrid w:val="0"/>
                <w:kern w:val="0"/>
                <w:sz w:val="28"/>
                <w:lang w:eastAsia="zh-CN"/>
              </w:rPr>
            </w:pPr>
            <w:r>
              <w:rPr>
                <w:rFonts w:hint="eastAsia" w:ascii="仿宋" w:hAnsi="仿宋" w:eastAsia="仿宋"/>
                <w:snapToGrid w:val="0"/>
                <w:kern w:val="0"/>
                <w:sz w:val="28"/>
              </w:rPr>
              <w:t>联系人：</w:t>
            </w:r>
            <w:r>
              <w:rPr>
                <w:rFonts w:hint="eastAsia" w:ascii="仿宋" w:hAnsi="仿宋" w:eastAsia="仿宋"/>
                <w:snapToGrid w:val="0"/>
                <w:kern w:val="0"/>
                <w:sz w:val="28"/>
                <w:lang w:val="en-US" w:eastAsia="zh-CN"/>
              </w:rPr>
              <w:t xml:space="preserve"> </w:t>
            </w:r>
          </w:p>
        </w:tc>
        <w:tc>
          <w:tcPr>
            <w:tcW w:w="4707" w:type="dxa"/>
            <w:vAlign w:val="bottom"/>
          </w:tcPr>
          <w:p w14:paraId="27B7AD3D">
            <w:pPr>
              <w:autoSpaceDE w:val="0"/>
              <w:autoSpaceDN w:val="0"/>
              <w:adjustRightInd w:val="0"/>
              <w:snapToGrid w:val="0"/>
              <w:spacing w:line="440" w:lineRule="exact"/>
              <w:ind w:right="-16"/>
              <w:jc w:val="left"/>
              <w:rPr>
                <w:rFonts w:hint="eastAsia" w:ascii="仿宋" w:hAnsi="仿宋" w:eastAsia="仿宋"/>
                <w:snapToGrid w:val="0"/>
                <w:kern w:val="0"/>
                <w:sz w:val="28"/>
                <w:lang w:eastAsia="zh-CN"/>
              </w:rPr>
            </w:pPr>
            <w:r>
              <w:rPr>
                <w:rFonts w:hint="eastAsia" w:ascii="仿宋" w:hAnsi="仿宋" w:eastAsia="仿宋"/>
                <w:snapToGrid w:val="0"/>
                <w:kern w:val="0"/>
                <w:sz w:val="28"/>
              </w:rPr>
              <w:t>联系人：</w:t>
            </w:r>
            <w:r>
              <w:rPr>
                <w:rFonts w:hint="eastAsia" w:ascii="仿宋" w:hAnsi="仿宋" w:eastAsia="仿宋"/>
                <w:snapToGrid w:val="0"/>
                <w:kern w:val="0"/>
                <w:sz w:val="28"/>
                <w:lang w:val="en-US" w:eastAsia="zh-CN"/>
              </w:rPr>
              <w:t xml:space="preserve"> </w:t>
            </w:r>
          </w:p>
        </w:tc>
      </w:tr>
      <w:tr w14:paraId="4F10F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8" w:hRule="atLeast"/>
        </w:trPr>
        <w:tc>
          <w:tcPr>
            <w:tcW w:w="4699" w:type="dxa"/>
            <w:vAlign w:val="bottom"/>
          </w:tcPr>
          <w:p w14:paraId="503FF547">
            <w:pPr>
              <w:autoSpaceDE w:val="0"/>
              <w:autoSpaceDN w:val="0"/>
              <w:adjustRightInd w:val="0"/>
              <w:snapToGrid w:val="0"/>
              <w:spacing w:line="440" w:lineRule="exact"/>
              <w:ind w:right="-16"/>
              <w:jc w:val="left"/>
              <w:rPr>
                <w:rFonts w:hint="eastAsia" w:ascii="仿宋" w:hAnsi="仿宋" w:eastAsia="仿宋"/>
                <w:snapToGrid w:val="0"/>
                <w:kern w:val="0"/>
                <w:sz w:val="28"/>
                <w:lang w:eastAsia="zh-CN"/>
              </w:rPr>
            </w:pPr>
            <w:r>
              <w:rPr>
                <w:rFonts w:hint="eastAsia" w:ascii="仿宋" w:hAnsi="仿宋" w:eastAsia="仿宋"/>
                <w:snapToGrid w:val="0"/>
                <w:kern w:val="0"/>
                <w:sz w:val="28"/>
              </w:rPr>
              <w:t>电话：</w:t>
            </w:r>
            <w:r>
              <w:rPr>
                <w:rFonts w:hint="eastAsia" w:ascii="仿宋" w:hAnsi="仿宋" w:eastAsia="仿宋"/>
                <w:snapToGrid w:val="0"/>
                <w:kern w:val="0"/>
                <w:sz w:val="28"/>
                <w:lang w:val="en-US" w:eastAsia="zh-CN"/>
              </w:rPr>
              <w:t xml:space="preserve"> </w:t>
            </w:r>
          </w:p>
        </w:tc>
        <w:tc>
          <w:tcPr>
            <w:tcW w:w="4707" w:type="dxa"/>
            <w:vAlign w:val="bottom"/>
          </w:tcPr>
          <w:p w14:paraId="0E4FDAD0">
            <w:pPr>
              <w:autoSpaceDE w:val="0"/>
              <w:autoSpaceDN w:val="0"/>
              <w:adjustRightInd w:val="0"/>
              <w:snapToGrid w:val="0"/>
              <w:spacing w:line="440" w:lineRule="exact"/>
              <w:ind w:right="-16"/>
              <w:jc w:val="left"/>
              <w:rPr>
                <w:rFonts w:hint="eastAsia" w:ascii="仿宋" w:hAnsi="仿宋" w:eastAsia="仿宋"/>
                <w:snapToGrid w:val="0"/>
                <w:kern w:val="0"/>
                <w:sz w:val="28"/>
                <w:lang w:eastAsia="zh-CN"/>
              </w:rPr>
            </w:pPr>
            <w:r>
              <w:rPr>
                <w:rFonts w:hint="eastAsia" w:ascii="仿宋" w:hAnsi="仿宋" w:eastAsia="仿宋"/>
                <w:snapToGrid w:val="0"/>
                <w:kern w:val="0"/>
                <w:sz w:val="28"/>
              </w:rPr>
              <w:t>电话：</w:t>
            </w:r>
            <w:r>
              <w:rPr>
                <w:rFonts w:hint="eastAsia" w:ascii="仿宋" w:hAnsi="仿宋" w:eastAsia="仿宋"/>
                <w:snapToGrid w:val="0"/>
                <w:kern w:val="0"/>
                <w:sz w:val="28"/>
                <w:lang w:val="en-US" w:eastAsia="zh-CN"/>
              </w:rPr>
              <w:t xml:space="preserve"> </w:t>
            </w:r>
          </w:p>
        </w:tc>
      </w:tr>
      <w:tr w14:paraId="1A39F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5" w:hRule="atLeast"/>
        </w:trPr>
        <w:tc>
          <w:tcPr>
            <w:tcW w:w="4699" w:type="dxa"/>
            <w:vAlign w:val="bottom"/>
          </w:tcPr>
          <w:p w14:paraId="601BC307">
            <w:pPr>
              <w:autoSpaceDE w:val="0"/>
              <w:autoSpaceDN w:val="0"/>
              <w:adjustRightInd w:val="0"/>
              <w:snapToGrid w:val="0"/>
              <w:spacing w:line="440" w:lineRule="exact"/>
              <w:ind w:right="-16"/>
              <w:jc w:val="left"/>
              <w:rPr>
                <w:rFonts w:ascii="仿宋" w:hAnsi="仿宋" w:eastAsia="仿宋"/>
                <w:snapToGrid w:val="0"/>
                <w:kern w:val="0"/>
                <w:sz w:val="28"/>
              </w:rPr>
            </w:pPr>
            <w:r>
              <w:rPr>
                <w:rFonts w:hint="eastAsia" w:ascii="仿宋" w:hAnsi="仿宋" w:eastAsia="仿宋"/>
                <w:snapToGrid w:val="0"/>
                <w:kern w:val="0"/>
                <w:sz w:val="28"/>
              </w:rPr>
              <w:t>传真：</w:t>
            </w:r>
          </w:p>
        </w:tc>
        <w:tc>
          <w:tcPr>
            <w:tcW w:w="4707" w:type="dxa"/>
            <w:vAlign w:val="bottom"/>
          </w:tcPr>
          <w:p w14:paraId="1482C62B">
            <w:pPr>
              <w:autoSpaceDE w:val="0"/>
              <w:autoSpaceDN w:val="0"/>
              <w:adjustRightInd w:val="0"/>
              <w:snapToGrid w:val="0"/>
              <w:spacing w:line="440" w:lineRule="exact"/>
              <w:ind w:right="-16"/>
              <w:jc w:val="left"/>
              <w:rPr>
                <w:rFonts w:ascii="仿宋" w:hAnsi="仿宋" w:eastAsia="仿宋"/>
                <w:snapToGrid w:val="0"/>
                <w:kern w:val="0"/>
                <w:sz w:val="28"/>
              </w:rPr>
            </w:pPr>
            <w:r>
              <w:rPr>
                <w:rFonts w:hint="eastAsia" w:ascii="仿宋" w:hAnsi="仿宋" w:eastAsia="仿宋"/>
                <w:snapToGrid w:val="0"/>
                <w:kern w:val="0"/>
                <w:sz w:val="28"/>
              </w:rPr>
              <w:t>传真：</w:t>
            </w:r>
          </w:p>
        </w:tc>
      </w:tr>
      <w:tr w14:paraId="1B00F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8" w:hRule="atLeast"/>
        </w:trPr>
        <w:tc>
          <w:tcPr>
            <w:tcW w:w="4699" w:type="dxa"/>
            <w:vAlign w:val="bottom"/>
          </w:tcPr>
          <w:p w14:paraId="77F730C3">
            <w:pPr>
              <w:autoSpaceDE w:val="0"/>
              <w:autoSpaceDN w:val="0"/>
              <w:adjustRightInd w:val="0"/>
              <w:snapToGrid w:val="0"/>
              <w:spacing w:line="440" w:lineRule="exact"/>
              <w:ind w:right="-16"/>
              <w:jc w:val="left"/>
              <w:rPr>
                <w:rFonts w:ascii="仿宋" w:hAnsi="仿宋" w:eastAsia="仿宋"/>
                <w:snapToGrid w:val="0"/>
                <w:kern w:val="0"/>
                <w:sz w:val="28"/>
              </w:rPr>
            </w:pPr>
            <w:r>
              <w:rPr>
                <w:rFonts w:hint="eastAsia" w:ascii="仿宋" w:hAnsi="仿宋" w:eastAsia="仿宋"/>
                <w:snapToGrid w:val="0"/>
                <w:kern w:val="0"/>
                <w:sz w:val="28"/>
              </w:rPr>
              <w:t>Email：</w:t>
            </w:r>
          </w:p>
        </w:tc>
        <w:tc>
          <w:tcPr>
            <w:tcW w:w="4707" w:type="dxa"/>
            <w:vAlign w:val="bottom"/>
          </w:tcPr>
          <w:p w14:paraId="7EC98980">
            <w:pPr>
              <w:autoSpaceDE w:val="0"/>
              <w:autoSpaceDN w:val="0"/>
              <w:adjustRightInd w:val="0"/>
              <w:snapToGrid w:val="0"/>
              <w:spacing w:line="440" w:lineRule="exact"/>
              <w:ind w:right="-16"/>
              <w:jc w:val="left"/>
              <w:rPr>
                <w:rFonts w:ascii="仿宋" w:hAnsi="仿宋" w:eastAsia="仿宋"/>
                <w:snapToGrid w:val="0"/>
                <w:kern w:val="0"/>
                <w:sz w:val="28"/>
              </w:rPr>
            </w:pPr>
            <w:r>
              <w:rPr>
                <w:rFonts w:hint="eastAsia" w:ascii="仿宋" w:hAnsi="仿宋" w:eastAsia="仿宋"/>
                <w:snapToGrid w:val="0"/>
                <w:kern w:val="0"/>
                <w:sz w:val="28"/>
              </w:rPr>
              <w:t>Email：</w:t>
            </w:r>
          </w:p>
        </w:tc>
      </w:tr>
      <w:tr w14:paraId="5E1B8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53" w:hRule="atLeast"/>
        </w:trPr>
        <w:tc>
          <w:tcPr>
            <w:tcW w:w="4699" w:type="dxa"/>
            <w:vAlign w:val="bottom"/>
          </w:tcPr>
          <w:p w14:paraId="5DCC7503">
            <w:pPr>
              <w:autoSpaceDE w:val="0"/>
              <w:autoSpaceDN w:val="0"/>
              <w:adjustRightInd w:val="0"/>
              <w:snapToGrid w:val="0"/>
              <w:spacing w:line="440" w:lineRule="exact"/>
              <w:ind w:right="-17"/>
              <w:jc w:val="left"/>
              <w:rPr>
                <w:rFonts w:ascii="仿宋" w:hAnsi="仿宋" w:eastAsia="仿宋"/>
                <w:snapToGrid w:val="0"/>
                <w:kern w:val="0"/>
                <w:sz w:val="28"/>
              </w:rPr>
            </w:pPr>
            <w:r>
              <w:rPr>
                <w:rFonts w:hint="eastAsia" w:ascii="仿宋" w:hAnsi="仿宋" w:eastAsia="仿宋"/>
                <w:snapToGrid w:val="0"/>
                <w:kern w:val="0"/>
                <w:sz w:val="28"/>
              </w:rPr>
              <w:t>开户银行：中国建设银行股份有限公司郑州升龙城支行</w:t>
            </w:r>
          </w:p>
        </w:tc>
        <w:tc>
          <w:tcPr>
            <w:tcW w:w="4707" w:type="dxa"/>
            <w:vAlign w:val="bottom"/>
          </w:tcPr>
          <w:p w14:paraId="59BCB5C6">
            <w:pPr>
              <w:autoSpaceDE w:val="0"/>
              <w:autoSpaceDN w:val="0"/>
              <w:adjustRightInd w:val="0"/>
              <w:snapToGrid w:val="0"/>
              <w:spacing w:line="440" w:lineRule="exact"/>
              <w:ind w:right="-16"/>
              <w:jc w:val="left"/>
              <w:rPr>
                <w:rFonts w:hint="eastAsia" w:ascii="仿宋" w:hAnsi="仿宋" w:eastAsia="仿宋"/>
                <w:snapToGrid w:val="0"/>
                <w:kern w:val="0"/>
                <w:sz w:val="28"/>
                <w:lang w:eastAsia="zh-CN"/>
              </w:rPr>
            </w:pPr>
            <w:r>
              <w:rPr>
                <w:rFonts w:hint="eastAsia" w:ascii="仿宋" w:hAnsi="仿宋" w:eastAsia="仿宋"/>
                <w:snapToGrid w:val="0"/>
                <w:kern w:val="0"/>
                <w:sz w:val="28"/>
              </w:rPr>
              <w:t>开户银行：</w:t>
            </w:r>
            <w:r>
              <w:rPr>
                <w:rFonts w:hint="eastAsia" w:ascii="仿宋" w:hAnsi="仿宋" w:eastAsia="仿宋"/>
                <w:snapToGrid w:val="0"/>
                <w:kern w:val="0"/>
                <w:sz w:val="28"/>
                <w:lang w:val="en-US" w:eastAsia="zh-CN"/>
              </w:rPr>
              <w:t xml:space="preserve"> </w:t>
            </w:r>
          </w:p>
        </w:tc>
      </w:tr>
      <w:tr w14:paraId="2556E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8" w:hRule="atLeast"/>
        </w:trPr>
        <w:tc>
          <w:tcPr>
            <w:tcW w:w="4699" w:type="dxa"/>
            <w:vAlign w:val="bottom"/>
          </w:tcPr>
          <w:p w14:paraId="56769A78">
            <w:pPr>
              <w:autoSpaceDE w:val="0"/>
              <w:autoSpaceDN w:val="0"/>
              <w:adjustRightInd w:val="0"/>
              <w:snapToGrid w:val="0"/>
              <w:spacing w:line="440" w:lineRule="exact"/>
              <w:ind w:right="-16"/>
              <w:jc w:val="left"/>
              <w:rPr>
                <w:rFonts w:ascii="仿宋" w:hAnsi="仿宋" w:eastAsia="仿宋"/>
                <w:snapToGrid w:val="0"/>
                <w:kern w:val="0"/>
                <w:sz w:val="28"/>
              </w:rPr>
            </w:pPr>
            <w:r>
              <w:rPr>
                <w:rFonts w:hint="eastAsia" w:ascii="仿宋" w:hAnsi="仿宋" w:eastAsia="仿宋"/>
                <w:snapToGrid w:val="0"/>
                <w:kern w:val="0"/>
                <w:sz w:val="28"/>
              </w:rPr>
              <w:t>账号：</w:t>
            </w:r>
            <w:r>
              <w:rPr>
                <w:rFonts w:ascii="仿宋" w:hAnsi="仿宋" w:eastAsia="仿宋"/>
                <w:snapToGrid w:val="0"/>
                <w:kern w:val="0"/>
                <w:sz w:val="28"/>
              </w:rPr>
              <w:t>41050167286800000497</w:t>
            </w:r>
          </w:p>
        </w:tc>
        <w:tc>
          <w:tcPr>
            <w:tcW w:w="4707" w:type="dxa"/>
            <w:vAlign w:val="bottom"/>
          </w:tcPr>
          <w:p w14:paraId="1C002A8E">
            <w:pPr>
              <w:autoSpaceDE w:val="0"/>
              <w:autoSpaceDN w:val="0"/>
              <w:adjustRightInd w:val="0"/>
              <w:snapToGrid w:val="0"/>
              <w:spacing w:line="440" w:lineRule="exact"/>
              <w:ind w:right="-16"/>
              <w:jc w:val="left"/>
              <w:rPr>
                <w:rFonts w:hint="eastAsia" w:ascii="仿宋" w:hAnsi="仿宋" w:eastAsia="仿宋"/>
                <w:snapToGrid w:val="0"/>
                <w:kern w:val="0"/>
                <w:sz w:val="28"/>
                <w:lang w:eastAsia="zh-CN"/>
              </w:rPr>
            </w:pPr>
            <w:r>
              <w:rPr>
                <w:rFonts w:hint="eastAsia" w:ascii="仿宋" w:hAnsi="仿宋" w:eastAsia="仿宋"/>
                <w:snapToGrid w:val="0"/>
                <w:kern w:val="0"/>
                <w:sz w:val="28"/>
              </w:rPr>
              <w:t>账号：</w:t>
            </w:r>
            <w:r>
              <w:rPr>
                <w:rFonts w:hint="eastAsia" w:ascii="仿宋" w:hAnsi="仿宋" w:eastAsia="仿宋"/>
                <w:snapToGrid w:val="0"/>
                <w:kern w:val="0"/>
                <w:sz w:val="28"/>
                <w:lang w:val="en-US" w:eastAsia="zh-CN"/>
              </w:rPr>
              <w:t xml:space="preserve"> </w:t>
            </w:r>
          </w:p>
        </w:tc>
      </w:tr>
      <w:tr w14:paraId="4EF0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53" w:hRule="atLeast"/>
        </w:trPr>
        <w:tc>
          <w:tcPr>
            <w:tcW w:w="4699" w:type="dxa"/>
            <w:vAlign w:val="bottom"/>
          </w:tcPr>
          <w:p w14:paraId="2EAFB212">
            <w:pPr>
              <w:autoSpaceDE w:val="0"/>
              <w:autoSpaceDN w:val="0"/>
              <w:adjustRightInd w:val="0"/>
              <w:snapToGrid w:val="0"/>
              <w:spacing w:line="440" w:lineRule="exact"/>
              <w:ind w:right="-16"/>
              <w:jc w:val="left"/>
              <w:rPr>
                <w:rFonts w:ascii="仿宋" w:hAnsi="仿宋" w:eastAsia="仿宋"/>
                <w:snapToGrid w:val="0"/>
                <w:kern w:val="0"/>
                <w:sz w:val="28"/>
              </w:rPr>
            </w:pPr>
            <w:r>
              <w:rPr>
                <w:rFonts w:hint="eastAsia" w:ascii="仿宋" w:hAnsi="仿宋" w:eastAsia="仿宋"/>
                <w:sz w:val="28"/>
              </w:rPr>
              <w:t>统一社会信用代码</w:t>
            </w:r>
            <w:r>
              <w:rPr>
                <w:rFonts w:hint="eastAsia" w:ascii="仿宋" w:hAnsi="仿宋" w:eastAsia="仿宋"/>
                <w:snapToGrid w:val="0"/>
                <w:kern w:val="0"/>
                <w:sz w:val="28"/>
              </w:rPr>
              <w:t xml:space="preserve">： </w:t>
            </w:r>
            <w:r>
              <w:rPr>
                <w:rFonts w:ascii="仿宋" w:hAnsi="仿宋" w:eastAsia="仿宋"/>
                <w:snapToGrid w:val="0"/>
                <w:kern w:val="0"/>
                <w:sz w:val="28"/>
              </w:rPr>
              <w:t>12410000614712176E</w:t>
            </w:r>
          </w:p>
        </w:tc>
        <w:tc>
          <w:tcPr>
            <w:tcW w:w="4707" w:type="dxa"/>
            <w:vAlign w:val="bottom"/>
          </w:tcPr>
          <w:p w14:paraId="3D065C7D">
            <w:pPr>
              <w:autoSpaceDE w:val="0"/>
              <w:autoSpaceDN w:val="0"/>
              <w:adjustRightInd w:val="0"/>
              <w:snapToGrid w:val="0"/>
              <w:spacing w:line="440" w:lineRule="exact"/>
              <w:ind w:right="-16"/>
              <w:jc w:val="left"/>
              <w:rPr>
                <w:rFonts w:hint="eastAsia" w:ascii="仿宋" w:hAnsi="仿宋" w:eastAsia="仿宋"/>
                <w:snapToGrid w:val="0"/>
                <w:kern w:val="0"/>
                <w:sz w:val="28"/>
                <w:lang w:eastAsia="zh-CN"/>
              </w:rPr>
            </w:pPr>
            <w:r>
              <w:rPr>
                <w:rFonts w:hint="eastAsia" w:ascii="仿宋" w:hAnsi="仿宋" w:eastAsia="仿宋"/>
                <w:sz w:val="28"/>
              </w:rPr>
              <w:t>统一社会信用代码</w:t>
            </w:r>
            <w:r>
              <w:rPr>
                <w:rFonts w:hint="eastAsia" w:ascii="仿宋" w:hAnsi="仿宋" w:eastAsia="仿宋"/>
                <w:snapToGrid w:val="0"/>
                <w:kern w:val="0"/>
                <w:sz w:val="28"/>
              </w:rPr>
              <w:t>：</w:t>
            </w:r>
            <w:r>
              <w:rPr>
                <w:rFonts w:hint="eastAsia" w:ascii="仿宋" w:hAnsi="仿宋" w:eastAsia="仿宋"/>
                <w:snapToGrid w:val="0"/>
                <w:kern w:val="0"/>
                <w:sz w:val="28"/>
                <w:lang w:val="en-US" w:eastAsia="zh-CN"/>
              </w:rPr>
              <w:t xml:space="preserve"> </w:t>
            </w:r>
          </w:p>
        </w:tc>
      </w:tr>
      <w:tr w14:paraId="5E470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8" w:hRule="atLeast"/>
        </w:trPr>
        <w:tc>
          <w:tcPr>
            <w:tcW w:w="4699" w:type="dxa"/>
            <w:vAlign w:val="bottom"/>
          </w:tcPr>
          <w:p w14:paraId="03894127">
            <w:pPr>
              <w:autoSpaceDE w:val="0"/>
              <w:autoSpaceDN w:val="0"/>
              <w:adjustRightInd w:val="0"/>
              <w:snapToGrid w:val="0"/>
              <w:spacing w:line="440" w:lineRule="exact"/>
              <w:ind w:right="-16"/>
              <w:jc w:val="left"/>
              <w:rPr>
                <w:rFonts w:ascii="仿宋" w:hAnsi="仿宋" w:eastAsia="仿宋"/>
                <w:snapToGrid w:val="0"/>
                <w:kern w:val="0"/>
                <w:sz w:val="28"/>
              </w:rPr>
            </w:pPr>
            <w:r>
              <w:rPr>
                <w:rFonts w:hint="eastAsia" w:ascii="仿宋" w:hAnsi="仿宋" w:eastAsia="仿宋"/>
                <w:snapToGrid w:val="0"/>
                <w:kern w:val="0"/>
                <w:sz w:val="28"/>
              </w:rPr>
              <w:t>开户行地址：</w:t>
            </w:r>
          </w:p>
        </w:tc>
        <w:tc>
          <w:tcPr>
            <w:tcW w:w="4707" w:type="dxa"/>
            <w:vAlign w:val="bottom"/>
          </w:tcPr>
          <w:p w14:paraId="433F89C2">
            <w:pPr>
              <w:autoSpaceDE w:val="0"/>
              <w:autoSpaceDN w:val="0"/>
              <w:adjustRightInd w:val="0"/>
              <w:snapToGrid w:val="0"/>
              <w:spacing w:line="440" w:lineRule="exact"/>
              <w:ind w:right="-16"/>
              <w:jc w:val="left"/>
              <w:rPr>
                <w:rFonts w:ascii="仿宋" w:hAnsi="仿宋" w:eastAsia="仿宋"/>
                <w:snapToGrid w:val="0"/>
                <w:kern w:val="0"/>
                <w:sz w:val="28"/>
              </w:rPr>
            </w:pPr>
            <w:r>
              <w:rPr>
                <w:rFonts w:hint="eastAsia" w:ascii="仿宋" w:hAnsi="仿宋" w:eastAsia="仿宋"/>
                <w:snapToGrid w:val="0"/>
                <w:kern w:val="0"/>
                <w:sz w:val="28"/>
              </w:rPr>
              <w:t>开户行地址：</w:t>
            </w:r>
          </w:p>
        </w:tc>
      </w:tr>
      <w:tr w14:paraId="39CF7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8" w:hRule="atLeast"/>
        </w:trPr>
        <w:tc>
          <w:tcPr>
            <w:tcW w:w="4699" w:type="dxa"/>
            <w:vAlign w:val="bottom"/>
          </w:tcPr>
          <w:p w14:paraId="2A8EA263">
            <w:pPr>
              <w:autoSpaceDE w:val="0"/>
              <w:autoSpaceDN w:val="0"/>
              <w:adjustRightInd w:val="0"/>
              <w:snapToGrid w:val="0"/>
              <w:spacing w:line="440" w:lineRule="exact"/>
              <w:ind w:right="-16"/>
              <w:jc w:val="left"/>
              <w:rPr>
                <w:rFonts w:ascii="仿宋" w:hAnsi="仿宋" w:eastAsia="仿宋"/>
                <w:snapToGrid w:val="0"/>
                <w:kern w:val="0"/>
                <w:sz w:val="28"/>
              </w:rPr>
            </w:pPr>
            <w:r>
              <w:rPr>
                <w:rFonts w:hint="eastAsia" w:ascii="仿宋" w:hAnsi="仿宋" w:eastAsia="仿宋"/>
                <w:snapToGrid w:val="0"/>
                <w:kern w:val="0"/>
                <w:sz w:val="28"/>
              </w:rPr>
              <w:t>开户行联行号：</w:t>
            </w:r>
          </w:p>
        </w:tc>
        <w:tc>
          <w:tcPr>
            <w:tcW w:w="4707" w:type="dxa"/>
            <w:vAlign w:val="bottom"/>
          </w:tcPr>
          <w:p w14:paraId="7E715440">
            <w:pPr>
              <w:autoSpaceDE w:val="0"/>
              <w:autoSpaceDN w:val="0"/>
              <w:adjustRightInd w:val="0"/>
              <w:snapToGrid w:val="0"/>
              <w:spacing w:line="440" w:lineRule="exact"/>
              <w:ind w:right="-16"/>
              <w:jc w:val="left"/>
              <w:rPr>
                <w:rFonts w:ascii="仿宋" w:hAnsi="仿宋" w:eastAsia="仿宋"/>
                <w:snapToGrid w:val="0"/>
                <w:kern w:val="0"/>
                <w:sz w:val="28"/>
              </w:rPr>
            </w:pPr>
            <w:r>
              <w:rPr>
                <w:rFonts w:hint="eastAsia" w:ascii="仿宋" w:hAnsi="仿宋" w:eastAsia="仿宋"/>
                <w:snapToGrid w:val="0"/>
                <w:kern w:val="0"/>
                <w:sz w:val="28"/>
              </w:rPr>
              <w:t>开户行联行号：</w:t>
            </w:r>
          </w:p>
        </w:tc>
      </w:tr>
    </w:tbl>
    <w:p w14:paraId="6F76EAF5">
      <w:pPr>
        <w:pStyle w:val="10"/>
        <w:adjustRightInd w:val="0"/>
        <w:snapToGrid w:val="0"/>
        <w:spacing w:line="440" w:lineRule="exact"/>
        <w:ind w:firstLine="0"/>
        <w:rPr>
          <w:rFonts w:ascii="仿宋" w:hAnsi="仿宋" w:eastAsia="仿宋"/>
          <w:snapToGrid w:val="0"/>
          <w:kern w:val="0"/>
          <w:sz w:val="28"/>
        </w:rPr>
      </w:pPr>
      <w:bookmarkStart w:id="87" w:name="_Toc32033_WPSOffice_Level1"/>
    </w:p>
    <w:p w14:paraId="13CA11B2">
      <w:pPr>
        <w:pStyle w:val="10"/>
        <w:adjustRightInd w:val="0"/>
        <w:snapToGrid w:val="0"/>
        <w:spacing w:line="440" w:lineRule="exact"/>
        <w:ind w:firstLine="0"/>
        <w:rPr>
          <w:rFonts w:ascii="仿宋" w:hAnsi="仿宋" w:eastAsia="仿宋"/>
          <w:snapToGrid w:val="0"/>
          <w:kern w:val="0"/>
          <w:sz w:val="28"/>
        </w:rPr>
      </w:pPr>
    </w:p>
    <w:p w14:paraId="4FCED777">
      <w:pPr>
        <w:pStyle w:val="10"/>
        <w:adjustRightInd w:val="0"/>
        <w:snapToGrid w:val="0"/>
        <w:spacing w:line="440" w:lineRule="exact"/>
        <w:ind w:firstLine="0"/>
        <w:rPr>
          <w:rFonts w:ascii="仿宋" w:hAnsi="仿宋" w:eastAsia="仿宋"/>
          <w:snapToGrid w:val="0"/>
          <w:kern w:val="0"/>
          <w:sz w:val="28"/>
        </w:rPr>
      </w:pPr>
    </w:p>
    <w:p w14:paraId="7303C049">
      <w:pPr>
        <w:pStyle w:val="10"/>
        <w:adjustRightInd w:val="0"/>
        <w:snapToGrid w:val="0"/>
        <w:spacing w:line="440" w:lineRule="exact"/>
        <w:ind w:firstLine="0"/>
        <w:rPr>
          <w:rFonts w:ascii="仿宋" w:hAnsi="仿宋" w:eastAsia="仿宋"/>
          <w:snapToGrid w:val="0"/>
          <w:kern w:val="0"/>
          <w:sz w:val="28"/>
        </w:rPr>
      </w:pPr>
    </w:p>
    <w:p w14:paraId="4A2FC900">
      <w:pPr>
        <w:widowControl/>
        <w:jc w:val="left"/>
        <w:rPr>
          <w:rFonts w:ascii="黑体" w:hAnsi="黑体" w:eastAsia="黑体"/>
          <w:color w:val="000000"/>
          <w:sz w:val="28"/>
        </w:rPr>
        <w:sectPr>
          <w:footerReference r:id="rId11" w:type="default"/>
          <w:pgSz w:w="11906" w:h="16838"/>
          <w:pgMar w:top="1440" w:right="1701" w:bottom="1440" w:left="1701" w:header="851" w:footer="992" w:gutter="0"/>
          <w:pgNumType w:start="1"/>
          <w:cols w:space="720" w:num="1"/>
          <w:docGrid w:type="linesAndChars" w:linePitch="312" w:charSpace="0"/>
        </w:sectPr>
      </w:pPr>
    </w:p>
    <w:p w14:paraId="2C002691">
      <w:pPr>
        <w:pStyle w:val="10"/>
        <w:adjustRightInd w:val="0"/>
        <w:snapToGrid w:val="0"/>
        <w:spacing w:line="440" w:lineRule="exact"/>
        <w:ind w:firstLine="0"/>
        <w:rPr>
          <w:rFonts w:ascii="黑体" w:hAnsi="黑体" w:eastAsia="黑体"/>
          <w:color w:val="000000"/>
          <w:sz w:val="28"/>
        </w:rPr>
      </w:pPr>
      <w:r>
        <w:rPr>
          <w:rFonts w:hint="eastAsia" w:ascii="黑体" w:hAnsi="黑体" w:eastAsia="黑体"/>
          <w:color w:val="000000"/>
          <w:sz w:val="28"/>
        </w:rPr>
        <w:t>附件1</w:t>
      </w:r>
      <w:bookmarkEnd w:id="87"/>
      <w:r>
        <w:rPr>
          <w:rFonts w:hint="eastAsia" w:ascii="黑体" w:hAnsi="黑体" w:eastAsia="黑体"/>
          <w:color w:val="000000"/>
          <w:sz w:val="28"/>
        </w:rPr>
        <w:t>. 供货目录清单</w:t>
      </w:r>
    </w:p>
    <w:p w14:paraId="09EF43A8">
      <w:pPr>
        <w:pStyle w:val="10"/>
        <w:adjustRightInd w:val="0"/>
        <w:snapToGrid w:val="0"/>
        <w:spacing w:line="440" w:lineRule="exact"/>
        <w:ind w:firstLine="0"/>
        <w:jc w:val="center"/>
        <w:rPr>
          <w:rFonts w:ascii="黑体" w:hAnsi="黑体" w:eastAsia="黑体"/>
          <w:color w:val="000000"/>
          <w:sz w:val="28"/>
        </w:rPr>
      </w:pPr>
    </w:p>
    <w:tbl>
      <w:tblPr>
        <w:tblStyle w:val="28"/>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421"/>
        <w:gridCol w:w="1690"/>
        <w:gridCol w:w="2410"/>
        <w:gridCol w:w="708"/>
        <w:gridCol w:w="1254"/>
        <w:gridCol w:w="1590"/>
        <w:gridCol w:w="993"/>
        <w:gridCol w:w="2178"/>
      </w:tblGrid>
      <w:tr w14:paraId="3B8ED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4" w:type="dxa"/>
            <w:vAlign w:val="center"/>
          </w:tcPr>
          <w:p w14:paraId="3AEDC1D2">
            <w:pPr>
              <w:pStyle w:val="10"/>
              <w:adjustRightInd w:val="0"/>
              <w:snapToGrid w:val="0"/>
              <w:spacing w:line="440" w:lineRule="exact"/>
              <w:ind w:firstLine="0"/>
              <w:jc w:val="center"/>
              <w:rPr>
                <w:rFonts w:ascii="等线" w:hAnsi="等线" w:eastAsia="等线" w:cs="宋体"/>
                <w:kern w:val="0"/>
                <w:sz w:val="22"/>
                <w:szCs w:val="22"/>
              </w:rPr>
            </w:pPr>
            <w:r>
              <w:rPr>
                <w:rFonts w:hint="eastAsia" w:ascii="等线" w:hAnsi="等线" w:eastAsia="等线" w:cs="宋体"/>
                <w:kern w:val="0"/>
                <w:sz w:val="22"/>
                <w:szCs w:val="22"/>
              </w:rPr>
              <w:t>序号</w:t>
            </w:r>
          </w:p>
        </w:tc>
        <w:tc>
          <w:tcPr>
            <w:tcW w:w="2421" w:type="dxa"/>
            <w:vAlign w:val="center"/>
          </w:tcPr>
          <w:p w14:paraId="011565A1">
            <w:pPr>
              <w:pStyle w:val="10"/>
              <w:adjustRightInd w:val="0"/>
              <w:snapToGrid w:val="0"/>
              <w:spacing w:line="440" w:lineRule="exact"/>
              <w:ind w:firstLine="0"/>
              <w:jc w:val="center"/>
              <w:rPr>
                <w:rFonts w:ascii="等线" w:hAnsi="等线" w:eastAsia="等线" w:cs="宋体"/>
                <w:kern w:val="0"/>
                <w:sz w:val="22"/>
                <w:szCs w:val="22"/>
              </w:rPr>
            </w:pPr>
            <w:r>
              <w:rPr>
                <w:rFonts w:hint="eastAsia" w:ascii="等线" w:hAnsi="等线" w:eastAsia="等线" w:cs="宋体"/>
                <w:kern w:val="0"/>
                <w:sz w:val="22"/>
                <w:szCs w:val="22"/>
              </w:rPr>
              <w:t>名称</w:t>
            </w:r>
          </w:p>
        </w:tc>
        <w:tc>
          <w:tcPr>
            <w:tcW w:w="1690" w:type="dxa"/>
            <w:vAlign w:val="center"/>
          </w:tcPr>
          <w:p w14:paraId="3D6E56CC">
            <w:pPr>
              <w:pStyle w:val="10"/>
              <w:adjustRightInd w:val="0"/>
              <w:snapToGrid w:val="0"/>
              <w:spacing w:line="440" w:lineRule="exact"/>
              <w:ind w:firstLine="0"/>
              <w:jc w:val="center"/>
              <w:rPr>
                <w:rFonts w:ascii="等线" w:hAnsi="等线" w:eastAsia="等线" w:cs="宋体"/>
                <w:kern w:val="0"/>
                <w:sz w:val="22"/>
                <w:szCs w:val="22"/>
              </w:rPr>
            </w:pPr>
            <w:r>
              <w:rPr>
                <w:rFonts w:hint="eastAsia" w:ascii="等线" w:hAnsi="等线" w:eastAsia="等线" w:cs="宋体"/>
                <w:kern w:val="0"/>
                <w:sz w:val="22"/>
                <w:szCs w:val="22"/>
              </w:rPr>
              <w:t>规格型号</w:t>
            </w:r>
          </w:p>
        </w:tc>
        <w:tc>
          <w:tcPr>
            <w:tcW w:w="2410" w:type="dxa"/>
            <w:vAlign w:val="center"/>
          </w:tcPr>
          <w:p w14:paraId="46022CD1">
            <w:pPr>
              <w:pStyle w:val="10"/>
              <w:adjustRightInd w:val="0"/>
              <w:snapToGrid w:val="0"/>
              <w:spacing w:line="440" w:lineRule="exact"/>
              <w:ind w:firstLine="0"/>
              <w:jc w:val="center"/>
              <w:rPr>
                <w:rFonts w:ascii="等线" w:hAnsi="等线" w:eastAsia="等线" w:cs="宋体"/>
                <w:kern w:val="0"/>
                <w:sz w:val="22"/>
                <w:szCs w:val="22"/>
              </w:rPr>
            </w:pPr>
            <w:r>
              <w:rPr>
                <w:rFonts w:hint="eastAsia" w:ascii="等线" w:hAnsi="等线" w:eastAsia="等线" w:cs="宋体"/>
                <w:kern w:val="0"/>
                <w:sz w:val="22"/>
                <w:szCs w:val="22"/>
              </w:rPr>
              <w:t>生产企业</w:t>
            </w:r>
          </w:p>
        </w:tc>
        <w:tc>
          <w:tcPr>
            <w:tcW w:w="708" w:type="dxa"/>
            <w:vAlign w:val="center"/>
          </w:tcPr>
          <w:p w14:paraId="79C55881">
            <w:pPr>
              <w:pStyle w:val="10"/>
              <w:adjustRightInd w:val="0"/>
              <w:snapToGrid w:val="0"/>
              <w:spacing w:line="440" w:lineRule="exact"/>
              <w:ind w:firstLine="0"/>
              <w:jc w:val="center"/>
              <w:rPr>
                <w:rFonts w:ascii="等线" w:hAnsi="等线" w:eastAsia="等线" w:cs="宋体"/>
                <w:kern w:val="0"/>
                <w:sz w:val="22"/>
                <w:szCs w:val="22"/>
              </w:rPr>
            </w:pPr>
            <w:r>
              <w:rPr>
                <w:rFonts w:hint="eastAsia" w:ascii="等线" w:hAnsi="等线" w:eastAsia="等线" w:cs="宋体"/>
                <w:kern w:val="0"/>
                <w:sz w:val="22"/>
                <w:szCs w:val="22"/>
              </w:rPr>
              <w:t>单位</w:t>
            </w:r>
          </w:p>
        </w:tc>
        <w:tc>
          <w:tcPr>
            <w:tcW w:w="1254" w:type="dxa"/>
            <w:vAlign w:val="center"/>
          </w:tcPr>
          <w:p w14:paraId="5D3C40FC">
            <w:pPr>
              <w:pStyle w:val="10"/>
              <w:adjustRightInd w:val="0"/>
              <w:snapToGrid w:val="0"/>
              <w:spacing w:line="440" w:lineRule="exact"/>
              <w:ind w:firstLine="0"/>
              <w:jc w:val="center"/>
              <w:rPr>
                <w:rFonts w:ascii="等线" w:hAnsi="等线" w:eastAsia="等线" w:cs="宋体"/>
                <w:kern w:val="0"/>
                <w:sz w:val="22"/>
                <w:szCs w:val="22"/>
              </w:rPr>
            </w:pPr>
            <w:r>
              <w:rPr>
                <w:rFonts w:hint="eastAsia" w:ascii="等线" w:hAnsi="等线" w:eastAsia="等线" w:cs="宋体"/>
                <w:kern w:val="0"/>
                <w:sz w:val="22"/>
                <w:szCs w:val="22"/>
              </w:rPr>
              <w:t>网采号</w:t>
            </w:r>
          </w:p>
        </w:tc>
        <w:tc>
          <w:tcPr>
            <w:tcW w:w="1590" w:type="dxa"/>
            <w:vAlign w:val="center"/>
          </w:tcPr>
          <w:p w14:paraId="57AA8E2C">
            <w:pPr>
              <w:pStyle w:val="10"/>
              <w:adjustRightInd w:val="0"/>
              <w:snapToGrid w:val="0"/>
              <w:spacing w:line="440" w:lineRule="exact"/>
              <w:ind w:firstLine="0"/>
              <w:jc w:val="center"/>
              <w:rPr>
                <w:rFonts w:ascii="等线" w:hAnsi="等线" w:eastAsia="等线" w:cs="宋体"/>
                <w:kern w:val="0"/>
                <w:sz w:val="22"/>
                <w:szCs w:val="22"/>
              </w:rPr>
            </w:pPr>
            <w:r>
              <w:rPr>
                <w:rFonts w:hint="eastAsia" w:ascii="等线" w:hAnsi="等线" w:eastAsia="等线" w:cs="宋体"/>
                <w:kern w:val="0"/>
                <w:sz w:val="22"/>
                <w:szCs w:val="22"/>
              </w:rPr>
              <w:t>注册证号</w:t>
            </w:r>
          </w:p>
        </w:tc>
        <w:tc>
          <w:tcPr>
            <w:tcW w:w="993" w:type="dxa"/>
            <w:vAlign w:val="center"/>
          </w:tcPr>
          <w:p w14:paraId="186C0865">
            <w:pPr>
              <w:pStyle w:val="10"/>
              <w:adjustRightInd w:val="0"/>
              <w:snapToGrid w:val="0"/>
              <w:spacing w:line="440" w:lineRule="exact"/>
              <w:ind w:firstLine="0"/>
              <w:jc w:val="center"/>
              <w:rPr>
                <w:rFonts w:ascii="等线" w:hAnsi="等线" w:eastAsia="等线" w:cs="宋体"/>
                <w:kern w:val="0"/>
                <w:sz w:val="22"/>
                <w:szCs w:val="22"/>
              </w:rPr>
            </w:pPr>
            <w:r>
              <w:rPr>
                <w:rFonts w:hint="eastAsia" w:ascii="等线" w:hAnsi="等线" w:eastAsia="等线" w:cs="宋体"/>
                <w:kern w:val="0"/>
                <w:sz w:val="20"/>
                <w:szCs w:val="20"/>
              </w:rPr>
              <w:t>单价</w:t>
            </w:r>
            <w:r>
              <w:rPr>
                <w:rFonts w:hint="eastAsia" w:ascii="等线" w:hAnsi="等线" w:eastAsia="等线" w:cs="宋体"/>
                <w:kern w:val="0"/>
                <w:sz w:val="20"/>
                <w:szCs w:val="20"/>
                <w:lang w:val="en-US" w:eastAsia="zh-CN"/>
              </w:rPr>
              <w:t>(含税)</w:t>
            </w:r>
            <w:r>
              <w:rPr>
                <w:rFonts w:hint="eastAsia" w:ascii="等线" w:hAnsi="等线" w:eastAsia="等线" w:cs="宋体"/>
                <w:kern w:val="0"/>
                <w:sz w:val="20"/>
                <w:szCs w:val="20"/>
              </w:rPr>
              <w:t>(元)</w:t>
            </w:r>
          </w:p>
        </w:tc>
        <w:tc>
          <w:tcPr>
            <w:tcW w:w="2178" w:type="dxa"/>
            <w:vAlign w:val="center"/>
          </w:tcPr>
          <w:p w14:paraId="562DAF45">
            <w:pPr>
              <w:pStyle w:val="10"/>
              <w:adjustRightInd w:val="0"/>
              <w:snapToGrid w:val="0"/>
              <w:spacing w:line="440" w:lineRule="exact"/>
              <w:ind w:firstLine="0"/>
              <w:jc w:val="center"/>
              <w:rPr>
                <w:rFonts w:ascii="等线" w:hAnsi="等线" w:eastAsia="等线" w:cs="宋体"/>
                <w:kern w:val="0"/>
                <w:sz w:val="22"/>
                <w:szCs w:val="22"/>
              </w:rPr>
            </w:pPr>
            <w:r>
              <w:rPr>
                <w:rFonts w:hint="eastAsia" w:ascii="等线" w:hAnsi="等线" w:eastAsia="等线" w:cs="宋体"/>
                <w:kern w:val="0"/>
                <w:sz w:val="22"/>
                <w:szCs w:val="22"/>
              </w:rPr>
              <w:t>备注</w:t>
            </w:r>
          </w:p>
        </w:tc>
      </w:tr>
      <w:tr w14:paraId="71EAD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704" w:type="dxa"/>
            <w:vAlign w:val="center"/>
          </w:tcPr>
          <w:p w14:paraId="422F3B00">
            <w:pPr>
              <w:pStyle w:val="10"/>
              <w:adjustRightInd w:val="0"/>
              <w:snapToGrid w:val="0"/>
              <w:spacing w:line="440" w:lineRule="exact"/>
              <w:ind w:firstLine="0"/>
              <w:jc w:val="center"/>
              <w:rPr>
                <w:rFonts w:ascii="仿宋" w:hAnsi="仿宋" w:eastAsia="仿宋"/>
                <w:color w:val="000000"/>
                <w:sz w:val="22"/>
                <w:szCs w:val="16"/>
              </w:rPr>
            </w:pPr>
            <w:r>
              <w:rPr>
                <w:rFonts w:hint="eastAsia" w:ascii="仿宋" w:hAnsi="仿宋" w:eastAsia="仿宋"/>
                <w:color w:val="000000"/>
                <w:sz w:val="22"/>
                <w:szCs w:val="16"/>
              </w:rPr>
              <w:t>1</w:t>
            </w:r>
          </w:p>
        </w:tc>
        <w:tc>
          <w:tcPr>
            <w:tcW w:w="2421" w:type="dxa"/>
            <w:vAlign w:val="center"/>
          </w:tcPr>
          <w:p w14:paraId="159A1713">
            <w:pPr>
              <w:pStyle w:val="10"/>
              <w:adjustRightInd w:val="0"/>
              <w:snapToGrid w:val="0"/>
              <w:spacing w:line="440" w:lineRule="exact"/>
              <w:ind w:firstLine="0"/>
              <w:jc w:val="center"/>
              <w:rPr>
                <w:rFonts w:hint="eastAsia" w:ascii="仿宋" w:hAnsi="仿宋" w:eastAsia="仿宋"/>
                <w:color w:val="000000"/>
                <w:sz w:val="22"/>
                <w:szCs w:val="16"/>
                <w:lang w:val="en-US" w:eastAsia="zh-CN"/>
              </w:rPr>
            </w:pPr>
            <w:r>
              <w:rPr>
                <w:rFonts w:hint="eastAsia" w:ascii="仿宋" w:hAnsi="仿宋" w:eastAsia="仿宋"/>
                <w:color w:val="000000"/>
                <w:sz w:val="22"/>
                <w:szCs w:val="16"/>
                <w:lang w:val="en-US" w:eastAsia="zh-CN"/>
              </w:rPr>
              <w:t xml:space="preserve"> </w:t>
            </w:r>
          </w:p>
        </w:tc>
        <w:tc>
          <w:tcPr>
            <w:tcW w:w="1690" w:type="dxa"/>
            <w:vAlign w:val="center"/>
          </w:tcPr>
          <w:p w14:paraId="392CF81A">
            <w:pPr>
              <w:pStyle w:val="10"/>
              <w:adjustRightInd w:val="0"/>
              <w:snapToGrid w:val="0"/>
              <w:spacing w:line="440" w:lineRule="exact"/>
              <w:ind w:firstLine="0"/>
              <w:jc w:val="center"/>
              <w:rPr>
                <w:rFonts w:hint="default" w:ascii="仿宋" w:hAnsi="仿宋" w:eastAsia="仿宋"/>
                <w:color w:val="000000"/>
                <w:sz w:val="22"/>
                <w:szCs w:val="16"/>
                <w:lang w:val="en-US"/>
              </w:rPr>
            </w:pPr>
          </w:p>
        </w:tc>
        <w:tc>
          <w:tcPr>
            <w:tcW w:w="2410" w:type="dxa"/>
            <w:vAlign w:val="center"/>
          </w:tcPr>
          <w:p w14:paraId="2FFCCD5B">
            <w:pPr>
              <w:pStyle w:val="10"/>
              <w:adjustRightInd w:val="0"/>
              <w:snapToGrid w:val="0"/>
              <w:spacing w:line="240" w:lineRule="exact"/>
              <w:ind w:firstLine="0"/>
              <w:jc w:val="center"/>
              <w:rPr>
                <w:rFonts w:hint="default" w:ascii="仿宋" w:hAnsi="仿宋" w:eastAsia="仿宋"/>
                <w:color w:val="000000"/>
                <w:sz w:val="22"/>
                <w:szCs w:val="16"/>
                <w:lang w:val="en-US"/>
              </w:rPr>
            </w:pPr>
          </w:p>
        </w:tc>
        <w:tc>
          <w:tcPr>
            <w:tcW w:w="708" w:type="dxa"/>
            <w:vAlign w:val="center"/>
          </w:tcPr>
          <w:p w14:paraId="032ABDC3">
            <w:pPr>
              <w:pStyle w:val="10"/>
              <w:adjustRightInd w:val="0"/>
              <w:snapToGrid w:val="0"/>
              <w:spacing w:line="440" w:lineRule="exact"/>
              <w:ind w:firstLine="0"/>
              <w:jc w:val="center"/>
              <w:rPr>
                <w:rFonts w:hint="default" w:ascii="仿宋" w:hAnsi="仿宋" w:eastAsia="仿宋"/>
                <w:color w:val="000000"/>
                <w:sz w:val="22"/>
                <w:szCs w:val="16"/>
                <w:lang w:val="en-US"/>
              </w:rPr>
            </w:pPr>
          </w:p>
        </w:tc>
        <w:tc>
          <w:tcPr>
            <w:tcW w:w="1254" w:type="dxa"/>
            <w:vAlign w:val="center"/>
          </w:tcPr>
          <w:p w14:paraId="5196BEBB">
            <w:pPr>
              <w:pStyle w:val="10"/>
              <w:adjustRightInd w:val="0"/>
              <w:snapToGrid w:val="0"/>
              <w:spacing w:line="440" w:lineRule="exact"/>
              <w:ind w:firstLine="0"/>
              <w:jc w:val="center"/>
              <w:rPr>
                <w:rFonts w:hint="default" w:ascii="仿宋" w:hAnsi="仿宋" w:eastAsia="仿宋"/>
                <w:color w:val="000000"/>
                <w:sz w:val="22"/>
                <w:szCs w:val="16"/>
                <w:lang w:val="en-US"/>
              </w:rPr>
            </w:pPr>
          </w:p>
        </w:tc>
        <w:tc>
          <w:tcPr>
            <w:tcW w:w="1590" w:type="dxa"/>
            <w:vAlign w:val="center"/>
          </w:tcPr>
          <w:p w14:paraId="30584AE4">
            <w:pPr>
              <w:pStyle w:val="10"/>
              <w:adjustRightInd w:val="0"/>
              <w:snapToGrid w:val="0"/>
              <w:spacing w:line="440" w:lineRule="exact"/>
              <w:ind w:firstLine="0"/>
              <w:jc w:val="center"/>
              <w:rPr>
                <w:rFonts w:hint="default" w:ascii="仿宋" w:hAnsi="仿宋" w:eastAsia="仿宋"/>
                <w:color w:val="000000"/>
                <w:sz w:val="22"/>
                <w:szCs w:val="16"/>
                <w:lang w:val="en-US"/>
              </w:rPr>
            </w:pPr>
          </w:p>
        </w:tc>
        <w:tc>
          <w:tcPr>
            <w:tcW w:w="993" w:type="dxa"/>
            <w:vAlign w:val="center"/>
          </w:tcPr>
          <w:p w14:paraId="760690A2">
            <w:pPr>
              <w:pStyle w:val="10"/>
              <w:adjustRightInd w:val="0"/>
              <w:snapToGrid w:val="0"/>
              <w:spacing w:line="440" w:lineRule="exact"/>
              <w:ind w:firstLine="0"/>
              <w:jc w:val="center"/>
              <w:rPr>
                <w:rFonts w:hint="default" w:ascii="仿宋" w:hAnsi="仿宋" w:eastAsia="仿宋"/>
                <w:color w:val="000000"/>
                <w:sz w:val="22"/>
                <w:szCs w:val="16"/>
                <w:lang w:val="en-US"/>
              </w:rPr>
            </w:pPr>
          </w:p>
        </w:tc>
        <w:tc>
          <w:tcPr>
            <w:tcW w:w="2178" w:type="dxa"/>
            <w:vMerge w:val="restart"/>
            <w:vAlign w:val="center"/>
          </w:tcPr>
          <w:p w14:paraId="41E8FF30">
            <w:pPr>
              <w:pStyle w:val="10"/>
              <w:adjustRightInd w:val="0"/>
              <w:snapToGrid w:val="0"/>
              <w:spacing w:line="240" w:lineRule="exact"/>
              <w:ind w:firstLine="0"/>
              <w:jc w:val="center"/>
              <w:rPr>
                <w:rFonts w:ascii="仿宋" w:hAnsi="仿宋" w:eastAsia="仿宋"/>
                <w:color w:val="000000"/>
                <w:sz w:val="22"/>
                <w:szCs w:val="16"/>
              </w:rPr>
            </w:pPr>
            <w:r>
              <w:rPr>
                <w:rFonts w:hint="eastAsia" w:ascii="仿宋" w:hAnsi="仿宋" w:eastAsia="仿宋" w:cs="宋体"/>
                <w:color w:val="000000"/>
                <w:sz w:val="22"/>
                <w:szCs w:val="16"/>
              </w:rPr>
              <w:t>河南省药品和医用耗材招采管理系统网采单价发生变化时，以河南省药品和医用耗材招采管理系统单价为准</w:t>
            </w:r>
          </w:p>
        </w:tc>
      </w:tr>
      <w:tr w14:paraId="18163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04" w:type="dxa"/>
            <w:vAlign w:val="center"/>
          </w:tcPr>
          <w:p w14:paraId="7A772A6F">
            <w:pPr>
              <w:pStyle w:val="10"/>
              <w:adjustRightInd w:val="0"/>
              <w:snapToGrid w:val="0"/>
              <w:spacing w:line="440" w:lineRule="exact"/>
              <w:ind w:firstLine="0"/>
              <w:jc w:val="center"/>
              <w:rPr>
                <w:rFonts w:ascii="仿宋" w:hAnsi="仿宋" w:eastAsia="仿宋"/>
                <w:color w:val="000000"/>
                <w:sz w:val="22"/>
                <w:szCs w:val="16"/>
              </w:rPr>
            </w:pPr>
            <w:r>
              <w:rPr>
                <w:rFonts w:hint="eastAsia" w:ascii="仿宋" w:hAnsi="仿宋" w:eastAsia="仿宋"/>
                <w:color w:val="000000"/>
                <w:sz w:val="22"/>
                <w:szCs w:val="16"/>
              </w:rPr>
              <w:t>2</w:t>
            </w:r>
          </w:p>
        </w:tc>
        <w:tc>
          <w:tcPr>
            <w:tcW w:w="2421" w:type="dxa"/>
            <w:vAlign w:val="center"/>
          </w:tcPr>
          <w:p w14:paraId="1007EEF8">
            <w:pPr>
              <w:pStyle w:val="10"/>
              <w:adjustRightInd w:val="0"/>
              <w:snapToGrid w:val="0"/>
              <w:spacing w:line="440" w:lineRule="exact"/>
              <w:ind w:firstLine="0"/>
              <w:jc w:val="center"/>
              <w:rPr>
                <w:rFonts w:ascii="仿宋" w:hAnsi="仿宋" w:eastAsia="仿宋"/>
                <w:color w:val="000000"/>
                <w:sz w:val="22"/>
                <w:szCs w:val="16"/>
              </w:rPr>
            </w:pPr>
          </w:p>
        </w:tc>
        <w:tc>
          <w:tcPr>
            <w:tcW w:w="1690" w:type="dxa"/>
            <w:vAlign w:val="center"/>
          </w:tcPr>
          <w:p w14:paraId="3DB20A42">
            <w:pPr>
              <w:pStyle w:val="10"/>
              <w:adjustRightInd w:val="0"/>
              <w:snapToGrid w:val="0"/>
              <w:spacing w:line="440" w:lineRule="exact"/>
              <w:ind w:firstLine="0"/>
              <w:jc w:val="center"/>
              <w:rPr>
                <w:rFonts w:ascii="仿宋" w:hAnsi="仿宋" w:eastAsia="仿宋"/>
                <w:color w:val="000000"/>
                <w:sz w:val="22"/>
                <w:szCs w:val="16"/>
              </w:rPr>
            </w:pPr>
          </w:p>
        </w:tc>
        <w:tc>
          <w:tcPr>
            <w:tcW w:w="2410" w:type="dxa"/>
            <w:vAlign w:val="center"/>
          </w:tcPr>
          <w:p w14:paraId="24CD5FA9">
            <w:pPr>
              <w:pStyle w:val="10"/>
              <w:adjustRightInd w:val="0"/>
              <w:snapToGrid w:val="0"/>
              <w:spacing w:line="240" w:lineRule="exact"/>
              <w:ind w:firstLine="0"/>
              <w:jc w:val="center"/>
              <w:rPr>
                <w:rFonts w:ascii="仿宋" w:hAnsi="仿宋" w:eastAsia="仿宋"/>
                <w:color w:val="000000"/>
                <w:sz w:val="22"/>
                <w:szCs w:val="16"/>
              </w:rPr>
            </w:pPr>
          </w:p>
        </w:tc>
        <w:tc>
          <w:tcPr>
            <w:tcW w:w="708" w:type="dxa"/>
            <w:vAlign w:val="center"/>
          </w:tcPr>
          <w:p w14:paraId="609545B3">
            <w:pPr>
              <w:pStyle w:val="10"/>
              <w:adjustRightInd w:val="0"/>
              <w:snapToGrid w:val="0"/>
              <w:spacing w:line="440" w:lineRule="exact"/>
              <w:ind w:firstLine="0"/>
              <w:jc w:val="center"/>
              <w:rPr>
                <w:rFonts w:ascii="仿宋" w:hAnsi="仿宋" w:eastAsia="仿宋"/>
                <w:color w:val="000000"/>
                <w:sz w:val="22"/>
                <w:szCs w:val="16"/>
              </w:rPr>
            </w:pPr>
          </w:p>
        </w:tc>
        <w:tc>
          <w:tcPr>
            <w:tcW w:w="1254" w:type="dxa"/>
            <w:vAlign w:val="center"/>
          </w:tcPr>
          <w:p w14:paraId="7B59EF07">
            <w:pPr>
              <w:pStyle w:val="10"/>
              <w:adjustRightInd w:val="0"/>
              <w:snapToGrid w:val="0"/>
              <w:spacing w:line="440" w:lineRule="exact"/>
              <w:ind w:firstLine="0"/>
              <w:jc w:val="center"/>
              <w:rPr>
                <w:rFonts w:ascii="仿宋" w:hAnsi="仿宋" w:eastAsia="仿宋"/>
                <w:color w:val="000000"/>
                <w:sz w:val="22"/>
                <w:szCs w:val="16"/>
              </w:rPr>
            </w:pPr>
          </w:p>
        </w:tc>
        <w:tc>
          <w:tcPr>
            <w:tcW w:w="1590" w:type="dxa"/>
            <w:vAlign w:val="center"/>
          </w:tcPr>
          <w:p w14:paraId="6B43FE84">
            <w:pPr>
              <w:pStyle w:val="10"/>
              <w:adjustRightInd w:val="0"/>
              <w:snapToGrid w:val="0"/>
              <w:spacing w:line="440" w:lineRule="exact"/>
              <w:ind w:firstLine="0"/>
              <w:jc w:val="center"/>
              <w:rPr>
                <w:rFonts w:ascii="仿宋" w:hAnsi="仿宋" w:eastAsia="仿宋"/>
                <w:color w:val="000000"/>
                <w:sz w:val="22"/>
                <w:szCs w:val="16"/>
              </w:rPr>
            </w:pPr>
          </w:p>
        </w:tc>
        <w:tc>
          <w:tcPr>
            <w:tcW w:w="993" w:type="dxa"/>
            <w:vAlign w:val="center"/>
          </w:tcPr>
          <w:p w14:paraId="7CBB9293">
            <w:pPr>
              <w:pStyle w:val="10"/>
              <w:adjustRightInd w:val="0"/>
              <w:snapToGrid w:val="0"/>
              <w:spacing w:line="440" w:lineRule="exact"/>
              <w:ind w:firstLine="0"/>
              <w:jc w:val="center"/>
              <w:rPr>
                <w:rFonts w:ascii="仿宋" w:hAnsi="仿宋" w:eastAsia="仿宋"/>
                <w:color w:val="000000"/>
                <w:sz w:val="22"/>
                <w:szCs w:val="16"/>
              </w:rPr>
            </w:pPr>
          </w:p>
        </w:tc>
        <w:tc>
          <w:tcPr>
            <w:tcW w:w="2178" w:type="dxa"/>
            <w:vMerge w:val="continue"/>
            <w:vAlign w:val="center"/>
          </w:tcPr>
          <w:p w14:paraId="6A9213F0">
            <w:pPr>
              <w:pStyle w:val="10"/>
              <w:adjustRightInd w:val="0"/>
              <w:snapToGrid w:val="0"/>
              <w:spacing w:line="240" w:lineRule="exact"/>
              <w:ind w:firstLine="0"/>
              <w:jc w:val="center"/>
              <w:rPr>
                <w:rFonts w:ascii="仿宋" w:hAnsi="仿宋" w:eastAsia="仿宋" w:cs="宋体"/>
                <w:color w:val="000000"/>
                <w:sz w:val="22"/>
                <w:szCs w:val="16"/>
              </w:rPr>
            </w:pPr>
          </w:p>
        </w:tc>
      </w:tr>
      <w:tr w14:paraId="46721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04" w:type="dxa"/>
            <w:vAlign w:val="center"/>
          </w:tcPr>
          <w:p w14:paraId="0FF25EB7">
            <w:pPr>
              <w:pStyle w:val="10"/>
              <w:adjustRightInd w:val="0"/>
              <w:snapToGrid w:val="0"/>
              <w:spacing w:line="440" w:lineRule="exact"/>
              <w:ind w:firstLine="0"/>
              <w:jc w:val="center"/>
              <w:rPr>
                <w:rFonts w:ascii="仿宋" w:hAnsi="仿宋" w:eastAsia="仿宋"/>
                <w:color w:val="000000"/>
                <w:sz w:val="22"/>
                <w:szCs w:val="16"/>
              </w:rPr>
            </w:pPr>
            <w:r>
              <w:rPr>
                <w:rFonts w:hint="eastAsia" w:ascii="仿宋" w:hAnsi="仿宋" w:eastAsia="仿宋"/>
                <w:color w:val="000000"/>
                <w:sz w:val="22"/>
                <w:szCs w:val="16"/>
              </w:rPr>
              <w:t>3</w:t>
            </w:r>
          </w:p>
        </w:tc>
        <w:tc>
          <w:tcPr>
            <w:tcW w:w="2421" w:type="dxa"/>
            <w:vAlign w:val="center"/>
          </w:tcPr>
          <w:p w14:paraId="6FA85C60">
            <w:pPr>
              <w:pStyle w:val="10"/>
              <w:adjustRightInd w:val="0"/>
              <w:snapToGrid w:val="0"/>
              <w:spacing w:line="440" w:lineRule="exact"/>
              <w:ind w:firstLine="0"/>
              <w:jc w:val="center"/>
              <w:rPr>
                <w:rFonts w:ascii="仿宋" w:hAnsi="仿宋" w:eastAsia="仿宋"/>
                <w:color w:val="000000"/>
                <w:sz w:val="22"/>
                <w:szCs w:val="16"/>
              </w:rPr>
            </w:pPr>
          </w:p>
        </w:tc>
        <w:tc>
          <w:tcPr>
            <w:tcW w:w="1690" w:type="dxa"/>
            <w:vAlign w:val="center"/>
          </w:tcPr>
          <w:p w14:paraId="3D344131">
            <w:pPr>
              <w:pStyle w:val="10"/>
              <w:adjustRightInd w:val="0"/>
              <w:snapToGrid w:val="0"/>
              <w:spacing w:line="440" w:lineRule="exact"/>
              <w:ind w:firstLine="0"/>
              <w:jc w:val="center"/>
              <w:rPr>
                <w:rFonts w:ascii="仿宋" w:hAnsi="仿宋" w:eastAsia="仿宋"/>
                <w:color w:val="000000"/>
                <w:sz w:val="22"/>
                <w:szCs w:val="16"/>
              </w:rPr>
            </w:pPr>
          </w:p>
        </w:tc>
        <w:tc>
          <w:tcPr>
            <w:tcW w:w="2410" w:type="dxa"/>
            <w:vAlign w:val="center"/>
          </w:tcPr>
          <w:p w14:paraId="60BF5833">
            <w:pPr>
              <w:pStyle w:val="10"/>
              <w:adjustRightInd w:val="0"/>
              <w:snapToGrid w:val="0"/>
              <w:spacing w:line="240" w:lineRule="exact"/>
              <w:ind w:firstLine="0"/>
              <w:jc w:val="center"/>
              <w:rPr>
                <w:rFonts w:ascii="仿宋" w:hAnsi="仿宋" w:eastAsia="仿宋"/>
                <w:color w:val="000000"/>
                <w:sz w:val="22"/>
                <w:szCs w:val="16"/>
              </w:rPr>
            </w:pPr>
          </w:p>
        </w:tc>
        <w:tc>
          <w:tcPr>
            <w:tcW w:w="708" w:type="dxa"/>
            <w:vAlign w:val="center"/>
          </w:tcPr>
          <w:p w14:paraId="7D25F19E">
            <w:pPr>
              <w:pStyle w:val="10"/>
              <w:adjustRightInd w:val="0"/>
              <w:snapToGrid w:val="0"/>
              <w:spacing w:line="440" w:lineRule="exact"/>
              <w:ind w:firstLine="0"/>
              <w:jc w:val="center"/>
              <w:rPr>
                <w:rFonts w:ascii="仿宋" w:hAnsi="仿宋" w:eastAsia="仿宋"/>
                <w:color w:val="000000"/>
                <w:sz w:val="22"/>
                <w:szCs w:val="16"/>
              </w:rPr>
            </w:pPr>
          </w:p>
        </w:tc>
        <w:tc>
          <w:tcPr>
            <w:tcW w:w="1254" w:type="dxa"/>
            <w:vAlign w:val="center"/>
          </w:tcPr>
          <w:p w14:paraId="0277A611">
            <w:pPr>
              <w:pStyle w:val="10"/>
              <w:adjustRightInd w:val="0"/>
              <w:snapToGrid w:val="0"/>
              <w:spacing w:line="440" w:lineRule="exact"/>
              <w:ind w:firstLine="0"/>
              <w:jc w:val="center"/>
              <w:rPr>
                <w:rFonts w:ascii="仿宋" w:hAnsi="仿宋" w:eastAsia="仿宋"/>
                <w:color w:val="000000"/>
                <w:sz w:val="22"/>
                <w:szCs w:val="16"/>
              </w:rPr>
            </w:pPr>
          </w:p>
        </w:tc>
        <w:tc>
          <w:tcPr>
            <w:tcW w:w="1590" w:type="dxa"/>
            <w:vAlign w:val="center"/>
          </w:tcPr>
          <w:p w14:paraId="526873B7">
            <w:pPr>
              <w:pStyle w:val="10"/>
              <w:adjustRightInd w:val="0"/>
              <w:snapToGrid w:val="0"/>
              <w:spacing w:line="440" w:lineRule="exact"/>
              <w:ind w:firstLine="0"/>
              <w:jc w:val="center"/>
              <w:rPr>
                <w:rFonts w:ascii="仿宋" w:hAnsi="仿宋" w:eastAsia="仿宋"/>
                <w:color w:val="000000"/>
                <w:sz w:val="22"/>
                <w:szCs w:val="16"/>
              </w:rPr>
            </w:pPr>
          </w:p>
        </w:tc>
        <w:tc>
          <w:tcPr>
            <w:tcW w:w="993" w:type="dxa"/>
            <w:vAlign w:val="center"/>
          </w:tcPr>
          <w:p w14:paraId="05F2A926">
            <w:pPr>
              <w:pStyle w:val="10"/>
              <w:adjustRightInd w:val="0"/>
              <w:snapToGrid w:val="0"/>
              <w:spacing w:line="440" w:lineRule="exact"/>
              <w:ind w:firstLine="0"/>
              <w:jc w:val="center"/>
              <w:rPr>
                <w:rFonts w:ascii="仿宋" w:hAnsi="仿宋" w:eastAsia="仿宋"/>
                <w:color w:val="000000"/>
                <w:sz w:val="22"/>
                <w:szCs w:val="16"/>
              </w:rPr>
            </w:pPr>
          </w:p>
        </w:tc>
        <w:tc>
          <w:tcPr>
            <w:tcW w:w="2178" w:type="dxa"/>
            <w:vMerge w:val="continue"/>
            <w:vAlign w:val="center"/>
          </w:tcPr>
          <w:p w14:paraId="348E88DF">
            <w:pPr>
              <w:pStyle w:val="10"/>
              <w:adjustRightInd w:val="0"/>
              <w:snapToGrid w:val="0"/>
              <w:spacing w:line="240" w:lineRule="exact"/>
              <w:ind w:firstLine="0"/>
              <w:jc w:val="center"/>
              <w:rPr>
                <w:rFonts w:ascii="仿宋" w:hAnsi="仿宋" w:eastAsia="仿宋" w:cs="宋体"/>
                <w:color w:val="000000"/>
                <w:sz w:val="22"/>
                <w:szCs w:val="16"/>
              </w:rPr>
            </w:pPr>
          </w:p>
        </w:tc>
      </w:tr>
      <w:tr w14:paraId="3572E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04" w:type="dxa"/>
            <w:vAlign w:val="center"/>
          </w:tcPr>
          <w:p w14:paraId="57D9AFAC">
            <w:pPr>
              <w:pStyle w:val="10"/>
              <w:adjustRightInd w:val="0"/>
              <w:snapToGrid w:val="0"/>
              <w:spacing w:line="440" w:lineRule="exact"/>
              <w:ind w:firstLine="0"/>
              <w:jc w:val="center"/>
              <w:rPr>
                <w:rFonts w:ascii="仿宋" w:hAnsi="仿宋" w:eastAsia="仿宋"/>
                <w:color w:val="000000"/>
                <w:sz w:val="22"/>
                <w:szCs w:val="16"/>
              </w:rPr>
            </w:pPr>
            <w:r>
              <w:rPr>
                <w:rFonts w:hint="eastAsia" w:ascii="仿宋" w:hAnsi="仿宋" w:eastAsia="仿宋"/>
                <w:color w:val="000000"/>
                <w:sz w:val="22"/>
                <w:szCs w:val="16"/>
              </w:rPr>
              <w:t>4</w:t>
            </w:r>
          </w:p>
        </w:tc>
        <w:tc>
          <w:tcPr>
            <w:tcW w:w="2421" w:type="dxa"/>
            <w:vAlign w:val="center"/>
          </w:tcPr>
          <w:p w14:paraId="7D6DE030">
            <w:pPr>
              <w:pStyle w:val="10"/>
              <w:adjustRightInd w:val="0"/>
              <w:snapToGrid w:val="0"/>
              <w:spacing w:line="440" w:lineRule="exact"/>
              <w:ind w:firstLine="0"/>
              <w:jc w:val="center"/>
              <w:rPr>
                <w:rFonts w:ascii="仿宋" w:hAnsi="仿宋" w:eastAsia="仿宋"/>
                <w:color w:val="000000"/>
                <w:sz w:val="22"/>
                <w:szCs w:val="16"/>
              </w:rPr>
            </w:pPr>
          </w:p>
        </w:tc>
        <w:tc>
          <w:tcPr>
            <w:tcW w:w="1690" w:type="dxa"/>
            <w:vAlign w:val="center"/>
          </w:tcPr>
          <w:p w14:paraId="40294151">
            <w:pPr>
              <w:pStyle w:val="10"/>
              <w:adjustRightInd w:val="0"/>
              <w:snapToGrid w:val="0"/>
              <w:spacing w:line="440" w:lineRule="exact"/>
              <w:ind w:firstLine="0"/>
              <w:jc w:val="center"/>
              <w:rPr>
                <w:rFonts w:ascii="仿宋" w:hAnsi="仿宋" w:eastAsia="仿宋"/>
                <w:color w:val="000000"/>
                <w:sz w:val="22"/>
                <w:szCs w:val="16"/>
              </w:rPr>
            </w:pPr>
          </w:p>
        </w:tc>
        <w:tc>
          <w:tcPr>
            <w:tcW w:w="2410" w:type="dxa"/>
            <w:vAlign w:val="center"/>
          </w:tcPr>
          <w:p w14:paraId="04A2FCD2">
            <w:pPr>
              <w:pStyle w:val="10"/>
              <w:adjustRightInd w:val="0"/>
              <w:snapToGrid w:val="0"/>
              <w:spacing w:line="240" w:lineRule="exact"/>
              <w:ind w:firstLine="0"/>
              <w:jc w:val="center"/>
              <w:rPr>
                <w:rFonts w:ascii="仿宋" w:hAnsi="仿宋" w:eastAsia="仿宋"/>
                <w:color w:val="000000"/>
                <w:sz w:val="22"/>
                <w:szCs w:val="16"/>
              </w:rPr>
            </w:pPr>
          </w:p>
        </w:tc>
        <w:tc>
          <w:tcPr>
            <w:tcW w:w="708" w:type="dxa"/>
            <w:vAlign w:val="center"/>
          </w:tcPr>
          <w:p w14:paraId="3E4742FF">
            <w:pPr>
              <w:pStyle w:val="10"/>
              <w:adjustRightInd w:val="0"/>
              <w:snapToGrid w:val="0"/>
              <w:spacing w:line="440" w:lineRule="exact"/>
              <w:ind w:firstLine="0"/>
              <w:jc w:val="center"/>
              <w:rPr>
                <w:rFonts w:ascii="仿宋" w:hAnsi="仿宋" w:eastAsia="仿宋"/>
                <w:color w:val="000000"/>
                <w:sz w:val="22"/>
                <w:szCs w:val="16"/>
              </w:rPr>
            </w:pPr>
          </w:p>
        </w:tc>
        <w:tc>
          <w:tcPr>
            <w:tcW w:w="1254" w:type="dxa"/>
            <w:vAlign w:val="center"/>
          </w:tcPr>
          <w:p w14:paraId="1761DDA2">
            <w:pPr>
              <w:pStyle w:val="10"/>
              <w:adjustRightInd w:val="0"/>
              <w:snapToGrid w:val="0"/>
              <w:spacing w:line="440" w:lineRule="exact"/>
              <w:ind w:firstLine="0"/>
              <w:jc w:val="center"/>
              <w:rPr>
                <w:rFonts w:ascii="仿宋" w:hAnsi="仿宋" w:eastAsia="仿宋"/>
                <w:color w:val="000000"/>
                <w:sz w:val="22"/>
                <w:szCs w:val="16"/>
              </w:rPr>
            </w:pPr>
          </w:p>
        </w:tc>
        <w:tc>
          <w:tcPr>
            <w:tcW w:w="1590" w:type="dxa"/>
            <w:vAlign w:val="center"/>
          </w:tcPr>
          <w:p w14:paraId="5F985AFB">
            <w:pPr>
              <w:pStyle w:val="10"/>
              <w:adjustRightInd w:val="0"/>
              <w:snapToGrid w:val="0"/>
              <w:spacing w:line="440" w:lineRule="exact"/>
              <w:ind w:firstLine="0"/>
              <w:jc w:val="center"/>
              <w:rPr>
                <w:rFonts w:ascii="仿宋" w:hAnsi="仿宋" w:eastAsia="仿宋"/>
                <w:color w:val="000000"/>
                <w:sz w:val="22"/>
                <w:szCs w:val="16"/>
              </w:rPr>
            </w:pPr>
          </w:p>
        </w:tc>
        <w:tc>
          <w:tcPr>
            <w:tcW w:w="993" w:type="dxa"/>
            <w:vAlign w:val="center"/>
          </w:tcPr>
          <w:p w14:paraId="59A32746">
            <w:pPr>
              <w:pStyle w:val="10"/>
              <w:adjustRightInd w:val="0"/>
              <w:snapToGrid w:val="0"/>
              <w:spacing w:line="440" w:lineRule="exact"/>
              <w:ind w:firstLine="0"/>
              <w:jc w:val="center"/>
              <w:rPr>
                <w:rFonts w:ascii="仿宋" w:hAnsi="仿宋" w:eastAsia="仿宋"/>
                <w:color w:val="000000"/>
                <w:sz w:val="22"/>
                <w:szCs w:val="16"/>
              </w:rPr>
            </w:pPr>
          </w:p>
        </w:tc>
        <w:tc>
          <w:tcPr>
            <w:tcW w:w="2178" w:type="dxa"/>
            <w:vMerge w:val="continue"/>
            <w:vAlign w:val="center"/>
          </w:tcPr>
          <w:p w14:paraId="5E6D6C5B">
            <w:pPr>
              <w:pStyle w:val="10"/>
              <w:adjustRightInd w:val="0"/>
              <w:snapToGrid w:val="0"/>
              <w:spacing w:line="240" w:lineRule="exact"/>
              <w:ind w:firstLine="0"/>
              <w:jc w:val="center"/>
              <w:rPr>
                <w:rFonts w:ascii="仿宋" w:hAnsi="仿宋" w:eastAsia="仿宋" w:cs="宋体"/>
                <w:color w:val="000000"/>
                <w:sz w:val="22"/>
                <w:szCs w:val="16"/>
              </w:rPr>
            </w:pPr>
          </w:p>
        </w:tc>
      </w:tr>
      <w:tr w14:paraId="4976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04" w:type="dxa"/>
            <w:vAlign w:val="center"/>
          </w:tcPr>
          <w:p w14:paraId="397A503A">
            <w:pPr>
              <w:pStyle w:val="10"/>
              <w:adjustRightInd w:val="0"/>
              <w:snapToGrid w:val="0"/>
              <w:spacing w:line="440" w:lineRule="exact"/>
              <w:ind w:firstLine="0"/>
              <w:jc w:val="center"/>
              <w:rPr>
                <w:rFonts w:ascii="仿宋" w:hAnsi="仿宋" w:eastAsia="仿宋"/>
                <w:color w:val="000000"/>
                <w:sz w:val="22"/>
                <w:szCs w:val="16"/>
              </w:rPr>
            </w:pPr>
            <w:r>
              <w:rPr>
                <w:rFonts w:hint="eastAsia" w:ascii="仿宋" w:hAnsi="仿宋" w:eastAsia="仿宋"/>
                <w:color w:val="000000"/>
                <w:sz w:val="22"/>
                <w:szCs w:val="16"/>
              </w:rPr>
              <w:t>5</w:t>
            </w:r>
          </w:p>
        </w:tc>
        <w:tc>
          <w:tcPr>
            <w:tcW w:w="2421" w:type="dxa"/>
            <w:vAlign w:val="center"/>
          </w:tcPr>
          <w:p w14:paraId="63BC0C38">
            <w:pPr>
              <w:pStyle w:val="10"/>
              <w:adjustRightInd w:val="0"/>
              <w:snapToGrid w:val="0"/>
              <w:spacing w:line="440" w:lineRule="exact"/>
              <w:ind w:firstLine="0"/>
              <w:jc w:val="center"/>
              <w:rPr>
                <w:rFonts w:ascii="仿宋" w:hAnsi="仿宋" w:eastAsia="仿宋"/>
                <w:color w:val="000000"/>
                <w:sz w:val="22"/>
                <w:szCs w:val="16"/>
              </w:rPr>
            </w:pPr>
          </w:p>
        </w:tc>
        <w:tc>
          <w:tcPr>
            <w:tcW w:w="1690" w:type="dxa"/>
            <w:vAlign w:val="center"/>
          </w:tcPr>
          <w:p w14:paraId="36C5BF66">
            <w:pPr>
              <w:pStyle w:val="10"/>
              <w:adjustRightInd w:val="0"/>
              <w:snapToGrid w:val="0"/>
              <w:spacing w:line="440" w:lineRule="exact"/>
              <w:ind w:firstLine="0"/>
              <w:jc w:val="center"/>
              <w:rPr>
                <w:rFonts w:ascii="仿宋" w:hAnsi="仿宋" w:eastAsia="仿宋"/>
                <w:color w:val="000000"/>
                <w:sz w:val="22"/>
                <w:szCs w:val="16"/>
              </w:rPr>
            </w:pPr>
          </w:p>
        </w:tc>
        <w:tc>
          <w:tcPr>
            <w:tcW w:w="2410" w:type="dxa"/>
            <w:vAlign w:val="center"/>
          </w:tcPr>
          <w:p w14:paraId="3E9FA218">
            <w:pPr>
              <w:pStyle w:val="10"/>
              <w:adjustRightInd w:val="0"/>
              <w:snapToGrid w:val="0"/>
              <w:spacing w:line="240" w:lineRule="exact"/>
              <w:ind w:firstLine="0"/>
              <w:jc w:val="center"/>
              <w:rPr>
                <w:rFonts w:ascii="仿宋" w:hAnsi="仿宋" w:eastAsia="仿宋"/>
                <w:color w:val="000000"/>
                <w:sz w:val="22"/>
                <w:szCs w:val="16"/>
              </w:rPr>
            </w:pPr>
          </w:p>
        </w:tc>
        <w:tc>
          <w:tcPr>
            <w:tcW w:w="708" w:type="dxa"/>
            <w:vAlign w:val="center"/>
          </w:tcPr>
          <w:p w14:paraId="6E77A0E4">
            <w:pPr>
              <w:pStyle w:val="10"/>
              <w:adjustRightInd w:val="0"/>
              <w:snapToGrid w:val="0"/>
              <w:spacing w:line="440" w:lineRule="exact"/>
              <w:ind w:firstLine="0"/>
              <w:jc w:val="center"/>
              <w:rPr>
                <w:rFonts w:ascii="仿宋" w:hAnsi="仿宋" w:eastAsia="仿宋"/>
                <w:color w:val="000000"/>
                <w:sz w:val="22"/>
                <w:szCs w:val="16"/>
              </w:rPr>
            </w:pPr>
          </w:p>
        </w:tc>
        <w:tc>
          <w:tcPr>
            <w:tcW w:w="1254" w:type="dxa"/>
            <w:vAlign w:val="center"/>
          </w:tcPr>
          <w:p w14:paraId="12FD9CCB">
            <w:pPr>
              <w:pStyle w:val="10"/>
              <w:adjustRightInd w:val="0"/>
              <w:snapToGrid w:val="0"/>
              <w:spacing w:line="440" w:lineRule="exact"/>
              <w:ind w:firstLine="0"/>
              <w:jc w:val="center"/>
              <w:rPr>
                <w:rFonts w:ascii="仿宋" w:hAnsi="仿宋" w:eastAsia="仿宋"/>
                <w:color w:val="000000"/>
                <w:sz w:val="22"/>
                <w:szCs w:val="16"/>
              </w:rPr>
            </w:pPr>
          </w:p>
        </w:tc>
        <w:tc>
          <w:tcPr>
            <w:tcW w:w="1590" w:type="dxa"/>
            <w:vAlign w:val="center"/>
          </w:tcPr>
          <w:p w14:paraId="25D3C8FC">
            <w:pPr>
              <w:pStyle w:val="10"/>
              <w:adjustRightInd w:val="0"/>
              <w:snapToGrid w:val="0"/>
              <w:spacing w:line="440" w:lineRule="exact"/>
              <w:ind w:firstLine="0"/>
              <w:jc w:val="center"/>
              <w:rPr>
                <w:rFonts w:ascii="仿宋" w:hAnsi="仿宋" w:eastAsia="仿宋"/>
                <w:color w:val="000000"/>
                <w:sz w:val="22"/>
                <w:szCs w:val="16"/>
              </w:rPr>
            </w:pPr>
          </w:p>
        </w:tc>
        <w:tc>
          <w:tcPr>
            <w:tcW w:w="993" w:type="dxa"/>
            <w:vAlign w:val="center"/>
          </w:tcPr>
          <w:p w14:paraId="5DDC9A08">
            <w:pPr>
              <w:pStyle w:val="10"/>
              <w:adjustRightInd w:val="0"/>
              <w:snapToGrid w:val="0"/>
              <w:spacing w:line="440" w:lineRule="exact"/>
              <w:ind w:firstLine="0"/>
              <w:jc w:val="center"/>
              <w:rPr>
                <w:rFonts w:ascii="仿宋" w:hAnsi="仿宋" w:eastAsia="仿宋"/>
                <w:color w:val="000000"/>
                <w:sz w:val="22"/>
                <w:szCs w:val="16"/>
              </w:rPr>
            </w:pPr>
          </w:p>
        </w:tc>
        <w:tc>
          <w:tcPr>
            <w:tcW w:w="2178" w:type="dxa"/>
            <w:vMerge w:val="continue"/>
            <w:vAlign w:val="center"/>
          </w:tcPr>
          <w:p w14:paraId="1C91BA06">
            <w:pPr>
              <w:pStyle w:val="10"/>
              <w:adjustRightInd w:val="0"/>
              <w:snapToGrid w:val="0"/>
              <w:spacing w:line="240" w:lineRule="exact"/>
              <w:ind w:firstLine="0"/>
              <w:jc w:val="center"/>
              <w:rPr>
                <w:rFonts w:ascii="仿宋" w:hAnsi="仿宋" w:eastAsia="仿宋" w:cs="宋体"/>
                <w:color w:val="000000"/>
                <w:sz w:val="22"/>
                <w:szCs w:val="16"/>
              </w:rPr>
            </w:pPr>
          </w:p>
        </w:tc>
      </w:tr>
    </w:tbl>
    <w:p w14:paraId="365A7F36">
      <w:pPr>
        <w:pStyle w:val="10"/>
        <w:adjustRightInd w:val="0"/>
        <w:snapToGrid w:val="0"/>
        <w:spacing w:line="440" w:lineRule="exact"/>
        <w:ind w:firstLine="0"/>
        <w:rPr>
          <w:rFonts w:ascii="黑体" w:hAnsi="黑体" w:eastAsia="黑体"/>
          <w:color w:val="000000"/>
          <w:sz w:val="28"/>
        </w:rPr>
      </w:pPr>
    </w:p>
    <w:p w14:paraId="4C691D3E">
      <w:pPr>
        <w:pStyle w:val="10"/>
        <w:adjustRightInd w:val="0"/>
        <w:snapToGrid w:val="0"/>
        <w:spacing w:line="440" w:lineRule="exact"/>
        <w:ind w:firstLine="0"/>
        <w:rPr>
          <w:rFonts w:ascii="黑体" w:hAnsi="黑体" w:eastAsia="黑体"/>
          <w:color w:val="000000"/>
          <w:sz w:val="28"/>
        </w:rPr>
      </w:pPr>
    </w:p>
    <w:p w14:paraId="01C1E5AA">
      <w:pPr>
        <w:pStyle w:val="10"/>
        <w:adjustRightInd w:val="0"/>
        <w:snapToGrid w:val="0"/>
        <w:spacing w:line="440" w:lineRule="exact"/>
        <w:ind w:firstLine="0"/>
        <w:rPr>
          <w:rFonts w:ascii="黑体" w:hAnsi="黑体" w:eastAsia="黑体"/>
          <w:color w:val="000000"/>
          <w:sz w:val="28"/>
        </w:rPr>
      </w:pPr>
    </w:p>
    <w:p w14:paraId="1A8357D6">
      <w:pPr>
        <w:pStyle w:val="10"/>
        <w:adjustRightInd w:val="0"/>
        <w:snapToGrid w:val="0"/>
        <w:spacing w:line="440" w:lineRule="exact"/>
        <w:ind w:firstLine="0"/>
        <w:rPr>
          <w:rFonts w:ascii="黑体" w:hAnsi="黑体" w:eastAsia="黑体"/>
          <w:color w:val="000000"/>
          <w:sz w:val="28"/>
        </w:rPr>
      </w:pPr>
    </w:p>
    <w:p w14:paraId="556EB6D2">
      <w:pPr>
        <w:pStyle w:val="10"/>
        <w:adjustRightInd w:val="0"/>
        <w:snapToGrid w:val="0"/>
        <w:spacing w:line="440" w:lineRule="exact"/>
        <w:ind w:firstLine="0"/>
        <w:rPr>
          <w:rFonts w:ascii="黑体" w:hAnsi="黑体" w:eastAsia="黑体"/>
          <w:color w:val="000000"/>
          <w:sz w:val="28"/>
        </w:rPr>
      </w:pPr>
      <w:bookmarkStart w:id="88" w:name="_Toc16823_WPSOffice_Level1"/>
    </w:p>
    <w:p w14:paraId="47D77B68">
      <w:pPr>
        <w:pStyle w:val="10"/>
        <w:adjustRightInd w:val="0"/>
        <w:snapToGrid w:val="0"/>
        <w:spacing w:line="440" w:lineRule="exact"/>
        <w:ind w:firstLine="0"/>
        <w:rPr>
          <w:rFonts w:ascii="黑体" w:hAnsi="黑体" w:eastAsia="黑体"/>
          <w:color w:val="000000"/>
          <w:sz w:val="28"/>
        </w:rPr>
        <w:sectPr>
          <w:pgSz w:w="16838" w:h="11906" w:orient="landscape"/>
          <w:pgMar w:top="1701" w:right="1440" w:bottom="1701" w:left="1440" w:header="851" w:footer="992" w:gutter="0"/>
          <w:cols w:space="720" w:num="1"/>
          <w:docGrid w:type="linesAndChars" w:linePitch="312" w:charSpace="0"/>
        </w:sectPr>
      </w:pPr>
    </w:p>
    <w:p w14:paraId="0206AF9A">
      <w:pPr>
        <w:pStyle w:val="10"/>
        <w:adjustRightInd w:val="0"/>
        <w:snapToGrid w:val="0"/>
        <w:spacing w:line="440" w:lineRule="exact"/>
        <w:ind w:firstLine="0"/>
        <w:rPr>
          <w:rFonts w:ascii="黑体" w:hAnsi="黑体" w:eastAsia="黑体"/>
          <w:color w:val="000000"/>
          <w:sz w:val="28"/>
        </w:rPr>
      </w:pPr>
      <w:r>
        <w:rPr>
          <w:rFonts w:hint="eastAsia" w:ascii="黑体" w:hAnsi="黑体" w:eastAsia="黑体"/>
          <w:color w:val="000000"/>
          <w:sz w:val="28"/>
        </w:rPr>
        <w:t>附件2</w:t>
      </w:r>
      <w:bookmarkEnd w:id="88"/>
      <w:r>
        <w:rPr>
          <w:rFonts w:ascii="黑体" w:hAnsi="黑体" w:eastAsia="黑体"/>
          <w:color w:val="000000"/>
          <w:sz w:val="28"/>
        </w:rPr>
        <w:t>.</w:t>
      </w:r>
    </w:p>
    <w:p w14:paraId="31C19E0F">
      <w:pPr>
        <w:jc w:val="center"/>
        <w:rPr>
          <w:rFonts w:ascii="华文中宋" w:hAnsi="华文中宋" w:eastAsia="华文中宋" w:cs="华文中宋"/>
          <w:sz w:val="44"/>
          <w:szCs w:val="44"/>
        </w:rPr>
      </w:pPr>
      <w:r>
        <w:rPr>
          <w:rFonts w:hint="eastAsia" w:ascii="华文中宋" w:hAnsi="华文中宋" w:eastAsia="华文中宋" w:cs="华文中宋"/>
          <w:sz w:val="44"/>
          <w:szCs w:val="44"/>
        </w:rPr>
        <w:t>河南电力医院廉洁购销协议书</w:t>
      </w:r>
    </w:p>
    <w:p w14:paraId="0F1C2627">
      <w:pPr>
        <w:rPr>
          <w:rFonts w:hint="eastAsia" w:ascii="仿宋" w:hAnsi="仿宋" w:eastAsia="仿宋" w:cs="仿宋"/>
          <w:sz w:val="28"/>
          <w:szCs w:val="28"/>
        </w:rPr>
      </w:pPr>
    </w:p>
    <w:p w14:paraId="1E6AB0EE">
      <w:pPr>
        <w:rPr>
          <w:rFonts w:ascii="仿宋" w:hAnsi="仿宋" w:eastAsia="仿宋" w:cs="仿宋"/>
          <w:sz w:val="28"/>
          <w:szCs w:val="28"/>
        </w:rPr>
      </w:pPr>
      <w:r>
        <w:rPr>
          <w:rFonts w:hint="eastAsia" w:ascii="仿宋" w:hAnsi="仿宋" w:eastAsia="仿宋" w:cs="仿宋"/>
          <w:sz w:val="28"/>
          <w:szCs w:val="28"/>
        </w:rPr>
        <w:t>甲方：河南电力医院</w:t>
      </w:r>
    </w:p>
    <w:p w14:paraId="311FCDDA">
      <w:pPr>
        <w:rPr>
          <w:rFonts w:hint="eastAsia" w:ascii="仿宋" w:hAnsi="仿宋" w:eastAsia="仿宋" w:cs="仿宋"/>
          <w:sz w:val="28"/>
          <w:szCs w:val="28"/>
          <w:lang w:val="en-US" w:eastAsia="zh-CN"/>
        </w:rPr>
      </w:pPr>
      <w:r>
        <w:rPr>
          <w:rFonts w:hint="eastAsia" w:ascii="仿宋" w:hAnsi="仿宋" w:eastAsia="仿宋" w:cs="仿宋"/>
          <w:sz w:val="28"/>
          <w:szCs w:val="28"/>
        </w:rPr>
        <w:t>乙方：</w:t>
      </w:r>
      <w:r>
        <w:rPr>
          <w:rFonts w:hint="eastAsia" w:ascii="仿宋" w:hAnsi="仿宋" w:eastAsia="仿宋" w:cs="仿宋"/>
          <w:sz w:val="28"/>
          <w:szCs w:val="28"/>
          <w:lang w:val="en-US" w:eastAsia="zh-CN"/>
        </w:rPr>
        <w:t xml:space="preserve"> </w:t>
      </w:r>
    </w:p>
    <w:p w14:paraId="6A0A3E08">
      <w:pPr>
        <w:ind w:firstLine="560" w:firstLineChars="200"/>
        <w:rPr>
          <w:rFonts w:ascii="仿宋" w:hAnsi="仿宋" w:eastAsia="仿宋" w:cs="仿宋"/>
          <w:sz w:val="28"/>
          <w:szCs w:val="28"/>
        </w:rPr>
      </w:pPr>
      <w:r>
        <w:rPr>
          <w:rFonts w:hint="eastAsia" w:ascii="仿宋" w:hAnsi="仿宋" w:eastAsia="仿宋" w:cs="仿宋"/>
          <w:sz w:val="28"/>
          <w:szCs w:val="28"/>
        </w:rPr>
        <w:t>为进一步加强医疗卫生行风建设，严格规范医院采买行为，有效防范商业贿赂行为，营造公平公正、诚实守信的交易环境，经甲乙双方协商，同意签订本合同，并共同遵守：</w:t>
      </w:r>
    </w:p>
    <w:p w14:paraId="41AF8C49">
      <w:pPr>
        <w:ind w:firstLine="560" w:firstLineChars="200"/>
        <w:rPr>
          <w:rFonts w:ascii="仿宋" w:hAnsi="仿宋" w:eastAsia="仿宋" w:cs="仿宋"/>
          <w:sz w:val="28"/>
          <w:szCs w:val="28"/>
        </w:rPr>
      </w:pPr>
      <w:r>
        <w:rPr>
          <w:rFonts w:hint="eastAsia" w:ascii="仿宋" w:hAnsi="仿宋" w:eastAsia="仿宋" w:cs="仿宋"/>
          <w:sz w:val="28"/>
          <w:szCs w:val="28"/>
        </w:rPr>
        <w:t>一、甲乙双方按照《中华人共和国民法典》及河南电力医院购销类合同约定购销的内容（包含医药、设备、耗材、物资、第三方服务、基建等类合同）。</w:t>
      </w:r>
    </w:p>
    <w:p w14:paraId="5725EF66">
      <w:pPr>
        <w:ind w:firstLine="560" w:firstLineChars="200"/>
        <w:rPr>
          <w:rFonts w:ascii="仿宋" w:hAnsi="仿宋" w:eastAsia="仿宋" w:cs="仿宋"/>
          <w:sz w:val="28"/>
          <w:szCs w:val="28"/>
        </w:rPr>
      </w:pPr>
      <w:r>
        <w:rPr>
          <w:rFonts w:hint="eastAsia" w:ascii="仿宋" w:hAnsi="仿宋" w:eastAsia="仿宋" w:cs="仿宋"/>
          <w:sz w:val="28"/>
          <w:szCs w:val="28"/>
        </w:rPr>
        <w:t>二、甲方应当严格履行购销合同验收、入库制度，对采买的产品及发票进行查验，不得违反有关规定，进行合同外采购、违价采购或从非规定渠道采购。</w:t>
      </w:r>
    </w:p>
    <w:p w14:paraId="734936E3">
      <w:pPr>
        <w:ind w:firstLine="560" w:firstLineChars="200"/>
        <w:rPr>
          <w:rFonts w:ascii="仿宋" w:hAnsi="仿宋" w:eastAsia="仿宋" w:cs="仿宋"/>
          <w:sz w:val="28"/>
          <w:szCs w:val="28"/>
        </w:rPr>
      </w:pPr>
      <w:r>
        <w:rPr>
          <w:rFonts w:hint="eastAsia" w:ascii="仿宋" w:hAnsi="仿宋" w:eastAsia="仿宋" w:cs="仿宋"/>
          <w:sz w:val="28"/>
          <w:szCs w:val="28"/>
        </w:rPr>
        <w:t>三、甲方严禁接受乙方以任何名义、形式给予的回扣，不得将接受捐赠资助与采购挂钩。甲方工作人员不得参加乙方安排支付费用的营业性娱乐场所的娱乐活动，不得以任何形式向乙方索要现金、有价证券、支付凭证和贵重礼品等。被迫接受乙方给予的钱物，应予退还，无法退还的，有责任如实向有关纪检部门反映情况。</w:t>
      </w:r>
    </w:p>
    <w:p w14:paraId="70895E83">
      <w:pPr>
        <w:ind w:firstLine="560" w:firstLineChars="200"/>
        <w:rPr>
          <w:rFonts w:ascii="仿宋" w:hAnsi="仿宋" w:eastAsia="仿宋" w:cs="仿宋"/>
          <w:sz w:val="28"/>
          <w:szCs w:val="28"/>
        </w:rPr>
      </w:pPr>
      <w:r>
        <w:rPr>
          <w:rFonts w:hint="eastAsia" w:ascii="仿宋" w:hAnsi="仿宋" w:eastAsia="仿宋" w:cs="仿宋"/>
          <w:sz w:val="28"/>
          <w:szCs w:val="28"/>
        </w:rPr>
        <w:t>四、严禁甲方工作人员利用任何途径和方式，为乙方统计医师个人及临床科室有关医药产品用量等相关信息，或为乙方统计提供便利。</w:t>
      </w:r>
    </w:p>
    <w:p w14:paraId="624AE4EE">
      <w:pPr>
        <w:ind w:firstLine="560" w:firstLineChars="200"/>
        <w:rPr>
          <w:rFonts w:ascii="仿宋" w:hAnsi="仿宋" w:eastAsia="仿宋" w:cs="仿宋"/>
          <w:sz w:val="28"/>
          <w:szCs w:val="28"/>
        </w:rPr>
      </w:pPr>
      <w:r>
        <w:rPr>
          <w:rFonts w:hint="eastAsia" w:ascii="仿宋" w:hAnsi="仿宋" w:eastAsia="仿宋" w:cs="仿宋"/>
          <w:sz w:val="28"/>
          <w:szCs w:val="28"/>
        </w:rPr>
        <w:t>五、乙方不得以回扣、宴请等方式影响甲方工作人员采购或使用产品的选择权，不得在学术活动中提供旅游、超标准支付食宿费用，或以咨询费、讲课费、专家费等变相给予甲方不合理费用。</w:t>
      </w:r>
    </w:p>
    <w:p w14:paraId="3734212A">
      <w:pPr>
        <w:ind w:firstLine="560" w:firstLineChars="200"/>
        <w:rPr>
          <w:rFonts w:ascii="仿宋" w:hAnsi="仿宋" w:eastAsia="仿宋" w:cs="仿宋"/>
          <w:sz w:val="28"/>
          <w:szCs w:val="28"/>
        </w:rPr>
      </w:pPr>
      <w:r>
        <w:rPr>
          <w:rFonts w:hint="eastAsia" w:ascii="仿宋" w:hAnsi="仿宋" w:eastAsia="仿宋" w:cs="仿宋"/>
          <w:sz w:val="28"/>
          <w:szCs w:val="28"/>
        </w:rPr>
        <w:t>六、乙方指定一位销售代表洽商业务。销售代表在指定工作时间到甲方指定地址联系商谈，不得在住院部、门诊部、医技科室等销售产品，不得托故到甲方有关领导、部门负责人及有关工作人员家中访谈并给予任何好处费。</w:t>
      </w:r>
    </w:p>
    <w:p w14:paraId="52B99C5E">
      <w:pPr>
        <w:ind w:firstLine="560" w:firstLineChars="200"/>
        <w:rPr>
          <w:rFonts w:ascii="仿宋" w:hAnsi="仿宋" w:eastAsia="仿宋" w:cs="仿宋"/>
          <w:sz w:val="28"/>
          <w:szCs w:val="28"/>
        </w:rPr>
      </w:pPr>
      <w:r>
        <w:rPr>
          <w:rFonts w:hint="eastAsia" w:ascii="仿宋" w:hAnsi="仿宋" w:eastAsia="仿宋" w:cs="仿宋"/>
          <w:sz w:val="28"/>
          <w:szCs w:val="28"/>
        </w:rPr>
        <w:t>七、乙方属于经销单位的，有义务向其生产厂家告知本协议的内容，并提醒生产厂家不得以任何不正当手段向甲方工作人员推销产品，以及给予甲方工作人员不正当利益。</w:t>
      </w:r>
    </w:p>
    <w:p w14:paraId="2DAF6AC8">
      <w:pPr>
        <w:ind w:firstLine="560" w:firstLineChars="200"/>
        <w:rPr>
          <w:rFonts w:ascii="仿宋" w:hAnsi="仿宋" w:eastAsia="仿宋" w:cs="仿宋"/>
          <w:sz w:val="28"/>
          <w:szCs w:val="28"/>
        </w:rPr>
      </w:pPr>
      <w:r>
        <w:rPr>
          <w:rFonts w:hint="eastAsia" w:ascii="仿宋" w:hAnsi="仿宋" w:eastAsia="仿宋" w:cs="仿宋"/>
          <w:sz w:val="28"/>
          <w:szCs w:val="28"/>
        </w:rPr>
        <w:t>八、乙方如违犯本合同，一经发现，取消乙方对甲方的销售资格，如乙方被列入商业行贿不良记录，则严格依据《国家卫生计生委对于成立医药购销领域商业行贿不良记录的规定》(国卫法制发〔2013〕50号)等有关规定办理。</w:t>
      </w:r>
    </w:p>
    <w:p w14:paraId="76A10EE9">
      <w:pPr>
        <w:ind w:firstLine="560" w:firstLineChars="200"/>
        <w:rPr>
          <w:rFonts w:ascii="仿宋" w:hAnsi="仿宋" w:eastAsia="仿宋" w:cs="仿宋"/>
          <w:sz w:val="28"/>
          <w:szCs w:val="28"/>
        </w:rPr>
      </w:pPr>
      <w:r>
        <w:rPr>
          <w:rFonts w:hint="eastAsia" w:ascii="仿宋" w:hAnsi="仿宋" w:eastAsia="仿宋" w:cs="仿宋"/>
          <w:sz w:val="28"/>
          <w:szCs w:val="28"/>
        </w:rPr>
        <w:t>九、本合同作为河南电力医院购销类合同的重要构成部分，与购销合同一并履行，具有同等法律效力。</w:t>
      </w:r>
    </w:p>
    <w:p w14:paraId="1D0FCAA7">
      <w:pPr>
        <w:ind w:firstLine="560" w:firstLineChars="200"/>
        <w:rPr>
          <w:rFonts w:ascii="仿宋" w:hAnsi="仿宋" w:eastAsia="仿宋" w:cs="仿宋"/>
          <w:sz w:val="28"/>
          <w:szCs w:val="28"/>
        </w:rPr>
      </w:pPr>
      <w:r>
        <w:rPr>
          <w:rFonts w:hint="eastAsia" w:ascii="仿宋" w:hAnsi="仿宋" w:eastAsia="仿宋" w:cs="仿宋"/>
          <w:sz w:val="28"/>
          <w:szCs w:val="28"/>
        </w:rPr>
        <w:t>十、本合同一式三份，甲、乙两方各执一份，甲方纪检督查部门执一份，并从双方签署之日起生效。</w:t>
      </w:r>
    </w:p>
    <w:p w14:paraId="1D87DA7D">
      <w:pPr>
        <w:rPr>
          <w:rFonts w:hint="eastAsia" w:ascii="仿宋" w:hAnsi="仿宋" w:eastAsia="仿宋" w:cs="仿宋"/>
          <w:sz w:val="28"/>
          <w:szCs w:val="28"/>
        </w:rPr>
      </w:pPr>
    </w:p>
    <w:p w14:paraId="4A0E692B">
      <w:pPr>
        <w:rPr>
          <w:rFonts w:hint="eastAsia" w:ascii="仿宋" w:hAnsi="仿宋" w:eastAsia="仿宋" w:cs="仿宋"/>
          <w:sz w:val="28"/>
          <w:szCs w:val="28"/>
        </w:rPr>
      </w:pPr>
    </w:p>
    <w:p w14:paraId="2A90EEF8">
      <w:pPr>
        <w:rPr>
          <w:rFonts w:hint="eastAsia" w:ascii="仿宋" w:hAnsi="仿宋" w:eastAsia="仿宋" w:cs="仿宋"/>
          <w:sz w:val="28"/>
          <w:szCs w:val="28"/>
        </w:rPr>
      </w:pPr>
    </w:p>
    <w:p w14:paraId="5954FB43">
      <w:pPr>
        <w:rPr>
          <w:rFonts w:hint="eastAsia" w:ascii="仿宋" w:hAnsi="仿宋" w:eastAsia="仿宋" w:cs="仿宋"/>
          <w:sz w:val="28"/>
          <w:szCs w:val="28"/>
        </w:rPr>
      </w:pPr>
    </w:p>
    <w:p w14:paraId="66502D2C">
      <w:pPr>
        <w:rPr>
          <w:rFonts w:ascii="仿宋" w:hAnsi="仿宋" w:eastAsia="仿宋" w:cs="仿宋"/>
          <w:sz w:val="28"/>
          <w:szCs w:val="28"/>
        </w:rPr>
      </w:pPr>
      <w:r>
        <w:rPr>
          <w:rFonts w:hint="eastAsia" w:ascii="仿宋" w:hAnsi="仿宋" w:eastAsia="仿宋" w:cs="仿宋"/>
          <w:sz w:val="28"/>
          <w:szCs w:val="28"/>
        </w:rPr>
        <w:t>甲方（盖印）：                      乙方（盖印）：</w:t>
      </w:r>
    </w:p>
    <w:p w14:paraId="138C17B1">
      <w:pPr>
        <w:rPr>
          <w:rFonts w:hint="eastAsia" w:ascii="仿宋" w:hAnsi="仿宋" w:eastAsia="仿宋" w:cs="仿宋"/>
          <w:sz w:val="28"/>
          <w:szCs w:val="28"/>
        </w:rPr>
      </w:pPr>
    </w:p>
    <w:p w14:paraId="5442B5E6">
      <w:pPr>
        <w:rPr>
          <w:rFonts w:ascii="仿宋" w:hAnsi="仿宋" w:eastAsia="仿宋" w:cs="仿宋"/>
          <w:sz w:val="28"/>
          <w:szCs w:val="28"/>
        </w:rPr>
      </w:pPr>
      <w:r>
        <w:rPr>
          <w:rFonts w:hint="eastAsia" w:ascii="仿宋" w:hAnsi="仿宋" w:eastAsia="仿宋" w:cs="仿宋"/>
          <w:sz w:val="28"/>
          <w:szCs w:val="28"/>
        </w:rPr>
        <w:t>法定代表人（负责人）：          法定代表人（负责人）：</w:t>
      </w:r>
    </w:p>
    <w:p w14:paraId="387446FE">
      <w:pPr>
        <w:rPr>
          <w:rFonts w:hint="eastAsia" w:ascii="仿宋" w:hAnsi="仿宋" w:eastAsia="仿宋" w:cs="仿宋"/>
          <w:sz w:val="28"/>
          <w:szCs w:val="28"/>
        </w:rPr>
      </w:pPr>
    </w:p>
    <w:p w14:paraId="55EFB198">
      <w:pPr>
        <w:rPr>
          <w:rFonts w:ascii="仿宋" w:hAnsi="仿宋" w:eastAsia="仿宋" w:cs="仿宋"/>
          <w:sz w:val="28"/>
          <w:szCs w:val="28"/>
        </w:rPr>
      </w:pPr>
      <w:r>
        <w:rPr>
          <w:rFonts w:hint="eastAsia" w:ascii="仿宋" w:hAnsi="仿宋" w:eastAsia="仿宋" w:cs="仿宋"/>
          <w:sz w:val="28"/>
          <w:szCs w:val="28"/>
        </w:rPr>
        <w:t>经办人署名：                     经办人署名：</w:t>
      </w:r>
    </w:p>
    <w:p w14:paraId="4952D844">
      <w:pPr>
        <w:rPr>
          <w:rFonts w:hint="eastAsia" w:ascii="仿宋" w:hAnsi="仿宋" w:eastAsia="仿宋" w:cs="仿宋"/>
          <w:sz w:val="28"/>
          <w:szCs w:val="28"/>
        </w:rPr>
      </w:pPr>
    </w:p>
    <w:p w14:paraId="21B25BFF">
      <w:pPr>
        <w:rPr>
          <w:rFonts w:ascii="仿宋" w:hAnsi="仿宋" w:eastAsia="仿宋" w:cs="仿宋"/>
          <w:sz w:val="28"/>
          <w:szCs w:val="28"/>
        </w:rPr>
      </w:pPr>
      <w:r>
        <w:rPr>
          <w:rFonts w:hint="eastAsia" w:ascii="仿宋" w:hAnsi="仿宋" w:eastAsia="仿宋" w:cs="仿宋"/>
          <w:sz w:val="28"/>
          <w:szCs w:val="28"/>
        </w:rPr>
        <w:t>年  月  日                      年  月  日</w:t>
      </w:r>
    </w:p>
    <w:p w14:paraId="43BD756D">
      <w:pPr>
        <w:pStyle w:val="7"/>
        <w:rPr>
          <w:rFonts w:hint="default"/>
          <w:lang w:val="en-US" w:eastAsia="zh-CN"/>
        </w:rPr>
      </w:pPr>
    </w:p>
    <w:p w14:paraId="26BBC638">
      <w:pPr>
        <w:snapToGrid w:val="0"/>
        <w:ind w:firstLine="440" w:firstLineChars="200"/>
        <w:jc w:val="center"/>
        <w:rPr>
          <w:rFonts w:hint="eastAsia" w:ascii="方正仿宋_GBK" w:hAnsi="华文仿宋" w:eastAsia="方正仿宋_GBK"/>
          <w:b/>
          <w:kern w:val="0"/>
          <w:sz w:val="32"/>
        </w:rPr>
      </w:pPr>
      <w:r>
        <w:rPr>
          <w:rFonts w:hint="eastAsia" w:ascii="仿宋" w:hAnsi="仿宋" w:eastAsia="仿宋" w:cs="仿宋"/>
          <w:color w:val="auto"/>
          <w:sz w:val="22"/>
          <w:szCs w:val="22"/>
          <w:lang w:eastAsia="zh-CN"/>
        </w:rPr>
        <w:br w:type="page"/>
      </w:r>
    </w:p>
    <w:p w14:paraId="3AD033FE">
      <w:pPr>
        <w:pStyle w:val="27"/>
        <w:rPr>
          <w:rFonts w:hint="eastAsia"/>
        </w:rPr>
      </w:pPr>
    </w:p>
    <w:p w14:paraId="1072C193">
      <w:pPr>
        <w:pStyle w:val="43"/>
        <w:tabs>
          <w:tab w:val="left" w:pos="8316"/>
        </w:tabs>
        <w:spacing w:before="3600" w:beforeLines="1500" w:line="324" w:lineRule="auto"/>
        <w:jc w:val="center"/>
        <w:outlineLvl w:val="0"/>
        <w:rPr>
          <w:rFonts w:hint="eastAsia" w:ascii="仿宋" w:hAnsi="仿宋" w:eastAsia="仿宋" w:cs="仿宋"/>
          <w:b/>
          <w:kern w:val="0"/>
          <w:sz w:val="48"/>
          <w:szCs w:val="48"/>
        </w:rPr>
      </w:pPr>
      <w:bookmarkStart w:id="89" w:name="_Toc26536"/>
    </w:p>
    <w:p w14:paraId="7E8406DD">
      <w:pPr>
        <w:pStyle w:val="43"/>
        <w:tabs>
          <w:tab w:val="left" w:pos="8316"/>
        </w:tabs>
        <w:spacing w:before="3600" w:beforeLines="1500" w:line="324" w:lineRule="auto"/>
        <w:jc w:val="center"/>
        <w:outlineLvl w:val="0"/>
        <w:rPr>
          <w:rFonts w:ascii="仿宋" w:hAnsi="仿宋" w:eastAsia="仿宋" w:cs="仿宋"/>
          <w:b/>
          <w:kern w:val="0"/>
          <w:sz w:val="48"/>
          <w:szCs w:val="48"/>
        </w:rPr>
      </w:pPr>
      <w:r>
        <w:rPr>
          <w:rFonts w:hint="eastAsia" w:ascii="仿宋" w:hAnsi="仿宋" w:eastAsia="仿宋" w:cs="仿宋"/>
          <w:b/>
          <w:kern w:val="0"/>
          <w:sz w:val="48"/>
          <w:szCs w:val="48"/>
        </w:rPr>
        <w:t>第五章  采购需求</w:t>
      </w:r>
      <w:bookmarkEnd w:id="89"/>
    </w:p>
    <w:p w14:paraId="786D2879">
      <w:pPr>
        <w:rPr>
          <w:rFonts w:hint="eastAsia" w:ascii="仿宋" w:hAnsi="仿宋" w:eastAsia="仿宋" w:cs="仿宋"/>
          <w:b/>
          <w:kern w:val="0"/>
          <w:sz w:val="48"/>
          <w:szCs w:val="48"/>
        </w:rPr>
        <w:sectPr>
          <w:headerReference r:id="rId12" w:type="default"/>
          <w:footerReference r:id="rId13" w:type="default"/>
          <w:pgSz w:w="11900" w:h="16840"/>
          <w:pgMar w:top="1134" w:right="1134" w:bottom="1417" w:left="1418" w:header="851" w:footer="992" w:gutter="0"/>
          <w:pgNumType w:fmt="decimal"/>
          <w:cols w:space="720" w:num="1"/>
        </w:sectPr>
      </w:pPr>
      <w:bookmarkStart w:id="90" w:name="_Toc6089"/>
      <w:r>
        <w:rPr>
          <w:rFonts w:hint="eastAsia" w:ascii="仿宋" w:hAnsi="仿宋" w:eastAsia="仿宋" w:cs="仿宋"/>
          <w:b/>
          <w:kern w:val="0"/>
          <w:sz w:val="48"/>
          <w:szCs w:val="48"/>
        </w:rPr>
        <w:br w:type="page"/>
      </w:r>
    </w:p>
    <w:p w14:paraId="4DB56668">
      <w:pPr>
        <w:rPr>
          <w:rFonts w:hint="eastAsia" w:ascii="仿宋" w:hAnsi="仿宋" w:eastAsia="仿宋" w:cs="仿宋"/>
          <w:b/>
          <w:kern w:val="0"/>
          <w:sz w:val="48"/>
          <w:szCs w:val="48"/>
        </w:rPr>
      </w:pPr>
    </w:p>
    <w:p w14:paraId="6D9837DF">
      <w:pPr>
        <w:widowControl/>
        <w:rPr>
          <w:rFonts w:hint="eastAsia" w:ascii="仿宋" w:hAnsi="仿宋" w:eastAsia="仿宋" w:cs="仿宋"/>
          <w:b/>
          <w:kern w:val="0"/>
          <w:sz w:val="48"/>
          <w:szCs w:val="48"/>
        </w:rPr>
      </w:pPr>
    </w:p>
    <w:tbl>
      <w:tblPr>
        <w:tblStyle w:val="28"/>
        <w:tblW w:w="130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2937"/>
        <w:gridCol w:w="1323"/>
        <w:gridCol w:w="1227"/>
        <w:gridCol w:w="4290"/>
        <w:gridCol w:w="2505"/>
      </w:tblGrid>
      <w:tr w14:paraId="60C7B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13DBCE">
            <w:pPr>
              <w:keepNext w:val="0"/>
              <w:keepLines w:val="0"/>
              <w:widowControl/>
              <w:suppressLineNumbers w:val="0"/>
              <w:jc w:val="center"/>
              <w:textAlignment w:val="center"/>
              <w:rPr>
                <w:rFonts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序号</w:t>
            </w:r>
          </w:p>
        </w:tc>
        <w:tc>
          <w:tcPr>
            <w:tcW w:w="2937" w:type="dxa"/>
            <w:tcBorders>
              <w:top w:val="single" w:color="000000" w:sz="8" w:space="0"/>
              <w:left w:val="nil"/>
              <w:bottom w:val="single" w:color="000000" w:sz="8" w:space="0"/>
              <w:right w:val="single" w:color="000000" w:sz="8" w:space="0"/>
            </w:tcBorders>
            <w:shd w:val="clear" w:color="auto" w:fill="auto"/>
            <w:vAlign w:val="center"/>
          </w:tcPr>
          <w:p w14:paraId="0511E9F7">
            <w:pPr>
              <w:keepNext w:val="0"/>
              <w:keepLines w:val="0"/>
              <w:widowControl/>
              <w:suppressLineNumbers w:val="0"/>
              <w:ind w:right="-290" w:rightChars="-121"/>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物资名称</w:t>
            </w:r>
          </w:p>
        </w:tc>
        <w:tc>
          <w:tcPr>
            <w:tcW w:w="1323" w:type="dxa"/>
            <w:tcBorders>
              <w:top w:val="single" w:color="000000" w:sz="8" w:space="0"/>
              <w:left w:val="nil"/>
              <w:bottom w:val="single" w:color="000000" w:sz="8" w:space="0"/>
              <w:right w:val="single" w:color="000000" w:sz="8" w:space="0"/>
            </w:tcBorders>
            <w:shd w:val="clear" w:color="auto" w:fill="auto"/>
            <w:vAlign w:val="center"/>
          </w:tcPr>
          <w:p w14:paraId="3F4D673A">
            <w:pPr>
              <w:keepNext w:val="0"/>
              <w:keepLines w:val="0"/>
              <w:widowControl/>
              <w:suppressLineNumbers w:val="0"/>
              <w:ind w:right="-290" w:rightChars="-121"/>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规格型号</w:t>
            </w:r>
          </w:p>
        </w:tc>
        <w:tc>
          <w:tcPr>
            <w:tcW w:w="1227" w:type="dxa"/>
            <w:tcBorders>
              <w:top w:val="single" w:color="000000" w:sz="8" w:space="0"/>
              <w:left w:val="nil"/>
              <w:bottom w:val="single" w:color="000000" w:sz="8" w:space="0"/>
              <w:right w:val="single" w:color="000000" w:sz="8" w:space="0"/>
            </w:tcBorders>
            <w:shd w:val="clear" w:color="auto" w:fill="auto"/>
            <w:vAlign w:val="center"/>
          </w:tcPr>
          <w:p w14:paraId="101D7B84">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计量单位</w:t>
            </w:r>
          </w:p>
        </w:tc>
        <w:tc>
          <w:tcPr>
            <w:tcW w:w="4290" w:type="dxa"/>
            <w:tcBorders>
              <w:top w:val="single" w:color="000000" w:sz="8" w:space="0"/>
              <w:left w:val="nil"/>
              <w:bottom w:val="single" w:color="000000" w:sz="8" w:space="0"/>
              <w:right w:val="single" w:color="000000" w:sz="8" w:space="0"/>
            </w:tcBorders>
            <w:shd w:val="clear" w:color="auto" w:fill="auto"/>
            <w:vAlign w:val="center"/>
          </w:tcPr>
          <w:p w14:paraId="4A208172">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生产厂商</w:t>
            </w:r>
          </w:p>
        </w:tc>
        <w:tc>
          <w:tcPr>
            <w:tcW w:w="2505" w:type="dxa"/>
            <w:tcBorders>
              <w:top w:val="single" w:color="000000" w:sz="8" w:space="0"/>
              <w:left w:val="nil"/>
              <w:bottom w:val="single" w:color="000000" w:sz="8" w:space="0"/>
              <w:right w:val="single" w:color="000000" w:sz="8" w:space="0"/>
            </w:tcBorders>
            <w:shd w:val="clear" w:color="auto" w:fill="auto"/>
            <w:vAlign w:val="center"/>
          </w:tcPr>
          <w:p w14:paraId="38307719">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注册证</w:t>
            </w:r>
          </w:p>
        </w:tc>
      </w:tr>
      <w:tr w14:paraId="71B92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6301B76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937" w:type="dxa"/>
            <w:tcBorders>
              <w:top w:val="nil"/>
              <w:left w:val="nil"/>
              <w:bottom w:val="single" w:color="000000" w:sz="8" w:space="0"/>
              <w:right w:val="single" w:color="000000" w:sz="8" w:space="0"/>
            </w:tcBorders>
            <w:shd w:val="clear" w:color="auto" w:fill="auto"/>
            <w:vAlign w:val="center"/>
          </w:tcPr>
          <w:p w14:paraId="3AD523C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合成可吸收性外科缝线              </w:t>
            </w:r>
          </w:p>
        </w:tc>
        <w:tc>
          <w:tcPr>
            <w:tcW w:w="1323" w:type="dxa"/>
            <w:tcBorders>
              <w:top w:val="nil"/>
              <w:left w:val="nil"/>
              <w:bottom w:val="single" w:color="000000" w:sz="8" w:space="0"/>
              <w:right w:val="single" w:color="000000" w:sz="8" w:space="0"/>
            </w:tcBorders>
            <w:shd w:val="clear" w:color="auto" w:fill="auto"/>
            <w:vAlign w:val="center"/>
          </w:tcPr>
          <w:p w14:paraId="76E5703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GL181 4-0</w:t>
            </w:r>
          </w:p>
        </w:tc>
        <w:tc>
          <w:tcPr>
            <w:tcW w:w="1227" w:type="dxa"/>
            <w:tcBorders>
              <w:top w:val="nil"/>
              <w:left w:val="nil"/>
              <w:bottom w:val="single" w:color="000000" w:sz="8" w:space="0"/>
              <w:right w:val="single" w:color="000000" w:sz="8" w:space="0"/>
            </w:tcBorders>
            <w:shd w:val="clear" w:color="auto" w:fill="auto"/>
            <w:vAlign w:val="center"/>
          </w:tcPr>
          <w:p w14:paraId="009C091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根</w:t>
            </w:r>
          </w:p>
        </w:tc>
        <w:tc>
          <w:tcPr>
            <w:tcW w:w="4290" w:type="dxa"/>
            <w:tcBorders>
              <w:top w:val="nil"/>
              <w:left w:val="nil"/>
              <w:bottom w:val="single" w:color="000000" w:sz="8" w:space="0"/>
              <w:right w:val="single" w:color="000000" w:sz="8" w:space="0"/>
            </w:tcBorders>
            <w:shd w:val="clear" w:color="auto" w:fill="auto"/>
            <w:vAlign w:val="center"/>
          </w:tcPr>
          <w:p w14:paraId="0C7BD6B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柯惠有限责任公司公司Conidien llc</w:t>
            </w:r>
          </w:p>
        </w:tc>
        <w:tc>
          <w:tcPr>
            <w:tcW w:w="2505" w:type="dxa"/>
            <w:tcBorders>
              <w:top w:val="nil"/>
              <w:left w:val="nil"/>
              <w:bottom w:val="single" w:color="000000" w:sz="8" w:space="0"/>
              <w:right w:val="single" w:color="000000" w:sz="8" w:space="0"/>
            </w:tcBorders>
            <w:shd w:val="clear" w:color="auto" w:fill="auto"/>
            <w:vAlign w:val="center"/>
          </w:tcPr>
          <w:p w14:paraId="4BA9D37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国械注进20163020727</w:t>
            </w:r>
          </w:p>
        </w:tc>
      </w:tr>
      <w:tr w14:paraId="22434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79B3452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937" w:type="dxa"/>
            <w:tcBorders>
              <w:top w:val="nil"/>
              <w:left w:val="nil"/>
              <w:bottom w:val="single" w:color="000000" w:sz="8" w:space="0"/>
              <w:right w:val="single" w:color="000000" w:sz="8" w:space="0"/>
            </w:tcBorders>
            <w:shd w:val="clear" w:color="auto" w:fill="auto"/>
            <w:vAlign w:val="center"/>
          </w:tcPr>
          <w:p w14:paraId="682FA3E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合成可吸收性外科缝线     </w:t>
            </w:r>
          </w:p>
        </w:tc>
        <w:tc>
          <w:tcPr>
            <w:tcW w:w="1323" w:type="dxa"/>
            <w:tcBorders>
              <w:top w:val="nil"/>
              <w:left w:val="nil"/>
              <w:bottom w:val="single" w:color="000000" w:sz="8" w:space="0"/>
              <w:right w:val="single" w:color="000000" w:sz="8" w:space="0"/>
            </w:tcBorders>
            <w:shd w:val="clear" w:color="auto" w:fill="auto"/>
            <w:vAlign w:val="center"/>
          </w:tcPr>
          <w:p w14:paraId="3D2A0F5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CL943 2-0</w:t>
            </w:r>
          </w:p>
        </w:tc>
        <w:tc>
          <w:tcPr>
            <w:tcW w:w="1227" w:type="dxa"/>
            <w:tcBorders>
              <w:top w:val="nil"/>
              <w:left w:val="nil"/>
              <w:bottom w:val="single" w:color="000000" w:sz="8" w:space="0"/>
              <w:right w:val="single" w:color="000000" w:sz="8" w:space="0"/>
            </w:tcBorders>
            <w:shd w:val="clear" w:color="auto" w:fill="auto"/>
            <w:vAlign w:val="center"/>
          </w:tcPr>
          <w:p w14:paraId="5CAE1C7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根</w:t>
            </w:r>
          </w:p>
        </w:tc>
        <w:tc>
          <w:tcPr>
            <w:tcW w:w="4290" w:type="dxa"/>
            <w:tcBorders>
              <w:top w:val="nil"/>
              <w:left w:val="nil"/>
              <w:bottom w:val="single" w:color="000000" w:sz="8" w:space="0"/>
              <w:right w:val="single" w:color="000000" w:sz="8" w:space="0"/>
            </w:tcBorders>
            <w:shd w:val="clear" w:color="auto" w:fill="auto"/>
            <w:vAlign w:val="center"/>
          </w:tcPr>
          <w:p w14:paraId="137DD78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柯惠有限责任公司公司Conidien llc</w:t>
            </w:r>
          </w:p>
        </w:tc>
        <w:tc>
          <w:tcPr>
            <w:tcW w:w="2505" w:type="dxa"/>
            <w:tcBorders>
              <w:top w:val="nil"/>
              <w:left w:val="nil"/>
              <w:bottom w:val="single" w:color="000000" w:sz="8" w:space="0"/>
              <w:right w:val="single" w:color="000000" w:sz="8" w:space="0"/>
            </w:tcBorders>
            <w:shd w:val="clear" w:color="auto" w:fill="auto"/>
            <w:vAlign w:val="center"/>
          </w:tcPr>
          <w:p w14:paraId="5265C38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国械注进20163020727</w:t>
            </w:r>
          </w:p>
        </w:tc>
      </w:tr>
      <w:tr w14:paraId="6A303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6EC8B02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2937" w:type="dxa"/>
            <w:tcBorders>
              <w:top w:val="nil"/>
              <w:left w:val="nil"/>
              <w:bottom w:val="single" w:color="000000" w:sz="8" w:space="0"/>
              <w:right w:val="single" w:color="000000" w:sz="8" w:space="0"/>
            </w:tcBorders>
            <w:shd w:val="clear" w:color="auto" w:fill="auto"/>
            <w:vAlign w:val="center"/>
          </w:tcPr>
          <w:p w14:paraId="4453DB8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合成可吸收性外科缝线  </w:t>
            </w:r>
          </w:p>
        </w:tc>
        <w:tc>
          <w:tcPr>
            <w:tcW w:w="1323" w:type="dxa"/>
            <w:tcBorders>
              <w:top w:val="nil"/>
              <w:left w:val="nil"/>
              <w:bottom w:val="single" w:color="000000" w:sz="8" w:space="0"/>
              <w:right w:val="single" w:color="000000" w:sz="8" w:space="0"/>
            </w:tcBorders>
            <w:shd w:val="clear" w:color="auto" w:fill="auto"/>
            <w:vAlign w:val="center"/>
          </w:tcPr>
          <w:p w14:paraId="0D5ED50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GL182(3-0) </w:t>
            </w:r>
          </w:p>
        </w:tc>
        <w:tc>
          <w:tcPr>
            <w:tcW w:w="1227" w:type="dxa"/>
            <w:tcBorders>
              <w:top w:val="nil"/>
              <w:left w:val="nil"/>
              <w:bottom w:val="single" w:color="000000" w:sz="8" w:space="0"/>
              <w:right w:val="single" w:color="000000" w:sz="8" w:space="0"/>
            </w:tcBorders>
            <w:shd w:val="clear" w:color="auto" w:fill="auto"/>
            <w:vAlign w:val="center"/>
          </w:tcPr>
          <w:p w14:paraId="085BBF6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根</w:t>
            </w:r>
          </w:p>
        </w:tc>
        <w:tc>
          <w:tcPr>
            <w:tcW w:w="4290" w:type="dxa"/>
            <w:tcBorders>
              <w:top w:val="nil"/>
              <w:left w:val="nil"/>
              <w:bottom w:val="single" w:color="000000" w:sz="8" w:space="0"/>
              <w:right w:val="single" w:color="000000" w:sz="8" w:space="0"/>
            </w:tcBorders>
            <w:shd w:val="clear" w:color="auto" w:fill="auto"/>
            <w:vAlign w:val="center"/>
          </w:tcPr>
          <w:p w14:paraId="4EA9B26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柯惠有限责任公司公司Conidien llc</w:t>
            </w:r>
          </w:p>
        </w:tc>
        <w:tc>
          <w:tcPr>
            <w:tcW w:w="2505" w:type="dxa"/>
            <w:tcBorders>
              <w:top w:val="nil"/>
              <w:left w:val="nil"/>
              <w:bottom w:val="single" w:color="000000" w:sz="8" w:space="0"/>
              <w:right w:val="single" w:color="000000" w:sz="8" w:space="0"/>
            </w:tcBorders>
            <w:shd w:val="clear" w:color="auto" w:fill="auto"/>
            <w:vAlign w:val="center"/>
          </w:tcPr>
          <w:p w14:paraId="6021387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国械注进20163020727</w:t>
            </w:r>
          </w:p>
        </w:tc>
      </w:tr>
      <w:tr w14:paraId="5E747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1DDD402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2937" w:type="dxa"/>
            <w:tcBorders>
              <w:top w:val="nil"/>
              <w:left w:val="nil"/>
              <w:bottom w:val="single" w:color="000000" w:sz="8" w:space="0"/>
              <w:right w:val="single" w:color="000000" w:sz="8" w:space="0"/>
            </w:tcBorders>
            <w:shd w:val="clear" w:color="auto" w:fill="auto"/>
            <w:vAlign w:val="center"/>
          </w:tcPr>
          <w:p w14:paraId="102ABAA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合成可吸收性外科缝线           </w:t>
            </w:r>
          </w:p>
        </w:tc>
        <w:tc>
          <w:tcPr>
            <w:tcW w:w="1323" w:type="dxa"/>
            <w:tcBorders>
              <w:top w:val="nil"/>
              <w:left w:val="nil"/>
              <w:bottom w:val="single" w:color="000000" w:sz="8" w:space="0"/>
              <w:right w:val="single" w:color="000000" w:sz="8" w:space="0"/>
            </w:tcBorders>
            <w:shd w:val="clear" w:color="auto" w:fill="auto"/>
            <w:vAlign w:val="center"/>
          </w:tcPr>
          <w:p w14:paraId="4F6A37D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CL915</w:t>
            </w:r>
          </w:p>
        </w:tc>
        <w:tc>
          <w:tcPr>
            <w:tcW w:w="1227" w:type="dxa"/>
            <w:tcBorders>
              <w:top w:val="nil"/>
              <w:left w:val="nil"/>
              <w:bottom w:val="single" w:color="000000" w:sz="8" w:space="0"/>
              <w:right w:val="single" w:color="000000" w:sz="8" w:space="0"/>
            </w:tcBorders>
            <w:shd w:val="clear" w:color="auto" w:fill="auto"/>
            <w:vAlign w:val="center"/>
          </w:tcPr>
          <w:p w14:paraId="3C6FA42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根</w:t>
            </w:r>
          </w:p>
        </w:tc>
        <w:tc>
          <w:tcPr>
            <w:tcW w:w="4290" w:type="dxa"/>
            <w:tcBorders>
              <w:top w:val="nil"/>
              <w:left w:val="nil"/>
              <w:bottom w:val="single" w:color="000000" w:sz="8" w:space="0"/>
              <w:right w:val="single" w:color="000000" w:sz="8" w:space="0"/>
            </w:tcBorders>
            <w:shd w:val="clear" w:color="auto" w:fill="auto"/>
            <w:vAlign w:val="center"/>
          </w:tcPr>
          <w:p w14:paraId="00F1B38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柯惠有限责任公司公司Conidien llc</w:t>
            </w:r>
          </w:p>
        </w:tc>
        <w:tc>
          <w:tcPr>
            <w:tcW w:w="2505" w:type="dxa"/>
            <w:tcBorders>
              <w:top w:val="nil"/>
              <w:left w:val="nil"/>
              <w:bottom w:val="single" w:color="000000" w:sz="8" w:space="0"/>
              <w:right w:val="single" w:color="000000" w:sz="8" w:space="0"/>
            </w:tcBorders>
            <w:shd w:val="clear" w:color="auto" w:fill="auto"/>
            <w:vAlign w:val="center"/>
          </w:tcPr>
          <w:p w14:paraId="32B10D9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国械注进20163020727</w:t>
            </w:r>
          </w:p>
        </w:tc>
      </w:tr>
      <w:tr w14:paraId="4DC0F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0DAE7D2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2937" w:type="dxa"/>
            <w:tcBorders>
              <w:top w:val="nil"/>
              <w:left w:val="nil"/>
              <w:bottom w:val="single" w:color="000000" w:sz="8" w:space="0"/>
              <w:right w:val="single" w:color="000000" w:sz="8" w:space="0"/>
            </w:tcBorders>
            <w:shd w:val="clear" w:color="auto" w:fill="auto"/>
            <w:vAlign w:val="center"/>
          </w:tcPr>
          <w:p w14:paraId="7529906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一次性湿热交换器/过滤器</w:t>
            </w:r>
          </w:p>
        </w:tc>
        <w:tc>
          <w:tcPr>
            <w:tcW w:w="1323" w:type="dxa"/>
            <w:tcBorders>
              <w:top w:val="nil"/>
              <w:left w:val="nil"/>
              <w:bottom w:val="single" w:color="000000" w:sz="8" w:space="0"/>
              <w:right w:val="single" w:color="000000" w:sz="8" w:space="0"/>
            </w:tcBorders>
            <w:shd w:val="clear" w:color="auto" w:fill="auto"/>
            <w:vAlign w:val="center"/>
          </w:tcPr>
          <w:p w14:paraId="3D24FE0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Hygrobac S352/5877</w:t>
            </w:r>
          </w:p>
        </w:tc>
        <w:tc>
          <w:tcPr>
            <w:tcW w:w="1227" w:type="dxa"/>
            <w:tcBorders>
              <w:top w:val="nil"/>
              <w:left w:val="nil"/>
              <w:bottom w:val="single" w:color="000000" w:sz="8" w:space="0"/>
              <w:right w:val="single" w:color="000000" w:sz="8" w:space="0"/>
            </w:tcBorders>
            <w:shd w:val="clear" w:color="auto" w:fill="auto"/>
            <w:vAlign w:val="center"/>
          </w:tcPr>
          <w:p w14:paraId="56F4F45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4290" w:type="dxa"/>
            <w:tcBorders>
              <w:top w:val="nil"/>
              <w:left w:val="nil"/>
              <w:bottom w:val="single" w:color="000000" w:sz="8" w:space="0"/>
              <w:right w:val="single" w:color="000000" w:sz="8" w:space="0"/>
            </w:tcBorders>
            <w:shd w:val="clear" w:color="auto" w:fill="auto"/>
            <w:vAlign w:val="center"/>
          </w:tcPr>
          <w:p w14:paraId="14131A2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柯惠有限责任公司公司Conidien llc</w:t>
            </w:r>
          </w:p>
        </w:tc>
        <w:tc>
          <w:tcPr>
            <w:tcW w:w="2505" w:type="dxa"/>
            <w:tcBorders>
              <w:top w:val="nil"/>
              <w:left w:val="nil"/>
              <w:bottom w:val="single" w:color="000000" w:sz="8" w:space="0"/>
              <w:right w:val="single" w:color="000000" w:sz="8" w:space="0"/>
            </w:tcBorders>
            <w:shd w:val="clear" w:color="auto" w:fill="auto"/>
            <w:vAlign w:val="center"/>
          </w:tcPr>
          <w:p w14:paraId="146EC4F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国械注进20162085061</w:t>
            </w:r>
          </w:p>
        </w:tc>
      </w:tr>
      <w:tr w14:paraId="3FA7F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4CFD1CB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2937" w:type="dxa"/>
            <w:tcBorders>
              <w:top w:val="nil"/>
              <w:left w:val="nil"/>
              <w:bottom w:val="single" w:color="000000" w:sz="8" w:space="0"/>
              <w:right w:val="single" w:color="000000" w:sz="8" w:space="0"/>
            </w:tcBorders>
            <w:shd w:val="clear" w:color="auto" w:fill="auto"/>
            <w:vAlign w:val="center"/>
          </w:tcPr>
          <w:p w14:paraId="70ADE16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抗A抗B血型定型试剂(单克隆抗体)</w:t>
            </w:r>
          </w:p>
        </w:tc>
        <w:tc>
          <w:tcPr>
            <w:tcW w:w="1323" w:type="dxa"/>
            <w:tcBorders>
              <w:top w:val="nil"/>
              <w:left w:val="nil"/>
              <w:bottom w:val="single" w:color="000000" w:sz="8" w:space="0"/>
              <w:right w:val="single" w:color="000000" w:sz="8" w:space="0"/>
            </w:tcBorders>
            <w:shd w:val="clear" w:color="auto" w:fill="auto"/>
            <w:vAlign w:val="center"/>
          </w:tcPr>
          <w:p w14:paraId="1082597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10ml/支*2支/盒</w:t>
            </w:r>
          </w:p>
        </w:tc>
        <w:tc>
          <w:tcPr>
            <w:tcW w:w="1227" w:type="dxa"/>
            <w:tcBorders>
              <w:top w:val="nil"/>
              <w:left w:val="nil"/>
              <w:bottom w:val="single" w:color="000000" w:sz="8" w:space="0"/>
              <w:right w:val="single" w:color="000000" w:sz="8" w:space="0"/>
            </w:tcBorders>
            <w:shd w:val="clear" w:color="auto" w:fill="auto"/>
            <w:vAlign w:val="center"/>
          </w:tcPr>
          <w:p w14:paraId="54568B5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盒</w:t>
            </w:r>
          </w:p>
        </w:tc>
        <w:tc>
          <w:tcPr>
            <w:tcW w:w="4290" w:type="dxa"/>
            <w:tcBorders>
              <w:top w:val="nil"/>
              <w:left w:val="nil"/>
              <w:bottom w:val="single" w:color="000000" w:sz="8" w:space="0"/>
              <w:right w:val="single" w:color="000000" w:sz="8" w:space="0"/>
            </w:tcBorders>
            <w:shd w:val="clear" w:color="auto" w:fill="auto"/>
            <w:vAlign w:val="center"/>
          </w:tcPr>
          <w:p w14:paraId="271A242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长春博德生物技术有限责任公司</w:t>
            </w:r>
          </w:p>
        </w:tc>
        <w:tc>
          <w:tcPr>
            <w:tcW w:w="2505" w:type="dxa"/>
            <w:tcBorders>
              <w:top w:val="nil"/>
              <w:left w:val="nil"/>
              <w:bottom w:val="single" w:color="000000" w:sz="8" w:space="0"/>
              <w:right w:val="single" w:color="000000" w:sz="8" w:space="0"/>
            </w:tcBorders>
            <w:shd w:val="clear" w:color="auto" w:fill="auto"/>
            <w:vAlign w:val="center"/>
          </w:tcPr>
          <w:p w14:paraId="674EC27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国药准字S10960081</w:t>
            </w:r>
          </w:p>
        </w:tc>
      </w:tr>
      <w:tr w14:paraId="4E4B5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17506E1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7</w:t>
            </w:r>
          </w:p>
        </w:tc>
        <w:tc>
          <w:tcPr>
            <w:tcW w:w="2937" w:type="dxa"/>
            <w:tcBorders>
              <w:top w:val="nil"/>
              <w:left w:val="nil"/>
              <w:bottom w:val="single" w:color="000000" w:sz="8" w:space="0"/>
              <w:right w:val="single" w:color="000000" w:sz="8" w:space="0"/>
            </w:tcBorders>
            <w:shd w:val="clear" w:color="auto" w:fill="auto"/>
            <w:vAlign w:val="center"/>
          </w:tcPr>
          <w:p w14:paraId="187933B1">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房间隔穿刺针</w:t>
            </w:r>
          </w:p>
        </w:tc>
        <w:tc>
          <w:tcPr>
            <w:tcW w:w="1323" w:type="dxa"/>
            <w:tcBorders>
              <w:top w:val="nil"/>
              <w:left w:val="nil"/>
              <w:bottom w:val="single" w:color="000000" w:sz="8" w:space="0"/>
              <w:right w:val="single" w:color="000000" w:sz="8" w:space="0"/>
            </w:tcBorders>
            <w:shd w:val="clear" w:color="auto" w:fill="auto"/>
            <w:vAlign w:val="center"/>
          </w:tcPr>
          <w:p w14:paraId="385B0CDA">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FND-019-01</w:t>
            </w:r>
          </w:p>
        </w:tc>
        <w:tc>
          <w:tcPr>
            <w:tcW w:w="1227" w:type="dxa"/>
            <w:tcBorders>
              <w:top w:val="nil"/>
              <w:left w:val="nil"/>
              <w:bottom w:val="single" w:color="000000" w:sz="8" w:space="0"/>
              <w:right w:val="single" w:color="000000" w:sz="8" w:space="0"/>
            </w:tcBorders>
            <w:shd w:val="clear" w:color="auto" w:fill="auto"/>
            <w:vAlign w:val="center"/>
          </w:tcPr>
          <w:p w14:paraId="3505928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个</w:t>
            </w:r>
          </w:p>
        </w:tc>
        <w:tc>
          <w:tcPr>
            <w:tcW w:w="4290" w:type="dxa"/>
            <w:tcBorders>
              <w:top w:val="nil"/>
              <w:left w:val="nil"/>
              <w:bottom w:val="single" w:color="000000" w:sz="8" w:space="0"/>
              <w:right w:val="single" w:color="000000" w:sz="8" w:space="0"/>
            </w:tcBorders>
            <w:shd w:val="clear" w:color="auto" w:fill="auto"/>
            <w:vAlign w:val="center"/>
          </w:tcPr>
          <w:p w14:paraId="326F09F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伯恩森斯韦伯斯特（以色列）有限责任公司Biosense Webster（Israel）Ltd.</w:t>
            </w:r>
          </w:p>
        </w:tc>
        <w:tc>
          <w:tcPr>
            <w:tcW w:w="2505" w:type="dxa"/>
            <w:tcBorders>
              <w:top w:val="nil"/>
              <w:left w:val="nil"/>
              <w:bottom w:val="single" w:color="000000" w:sz="8" w:space="0"/>
              <w:right w:val="single" w:color="000000" w:sz="8" w:space="0"/>
            </w:tcBorders>
            <w:shd w:val="clear" w:color="auto" w:fill="auto"/>
            <w:vAlign w:val="center"/>
          </w:tcPr>
          <w:p w14:paraId="3F71D69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国械注进20193031836</w:t>
            </w:r>
          </w:p>
        </w:tc>
      </w:tr>
      <w:tr w14:paraId="3B9AD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74DFD2C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2937" w:type="dxa"/>
            <w:tcBorders>
              <w:top w:val="nil"/>
              <w:left w:val="nil"/>
              <w:bottom w:val="single" w:color="000000" w:sz="8" w:space="0"/>
              <w:right w:val="single" w:color="000000" w:sz="8" w:space="0"/>
            </w:tcBorders>
            <w:shd w:val="clear" w:color="auto" w:fill="auto"/>
            <w:vAlign w:val="center"/>
          </w:tcPr>
          <w:p w14:paraId="1A7DD20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诊断/消融可调弯头端导管</w:t>
            </w:r>
          </w:p>
        </w:tc>
        <w:tc>
          <w:tcPr>
            <w:tcW w:w="1323" w:type="dxa"/>
            <w:tcBorders>
              <w:top w:val="nil"/>
              <w:left w:val="nil"/>
              <w:bottom w:val="single" w:color="000000" w:sz="8" w:space="0"/>
              <w:right w:val="single" w:color="000000" w:sz="8" w:space="0"/>
            </w:tcBorders>
            <w:shd w:val="clear" w:color="auto" w:fill="auto"/>
            <w:vAlign w:val="center"/>
          </w:tcPr>
          <w:p w14:paraId="6412DF1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D133604IL</w:t>
            </w:r>
          </w:p>
        </w:tc>
        <w:tc>
          <w:tcPr>
            <w:tcW w:w="1227" w:type="dxa"/>
            <w:tcBorders>
              <w:top w:val="nil"/>
              <w:left w:val="nil"/>
              <w:bottom w:val="single" w:color="000000" w:sz="8" w:space="0"/>
              <w:right w:val="single" w:color="000000" w:sz="8" w:space="0"/>
            </w:tcBorders>
            <w:shd w:val="clear" w:color="auto" w:fill="auto"/>
            <w:vAlign w:val="center"/>
          </w:tcPr>
          <w:p w14:paraId="4E1ACFA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件</w:t>
            </w:r>
          </w:p>
        </w:tc>
        <w:tc>
          <w:tcPr>
            <w:tcW w:w="4290" w:type="dxa"/>
            <w:tcBorders>
              <w:top w:val="nil"/>
              <w:left w:val="nil"/>
              <w:bottom w:val="single" w:color="000000" w:sz="8" w:space="0"/>
              <w:right w:val="single" w:color="000000" w:sz="8" w:space="0"/>
            </w:tcBorders>
            <w:shd w:val="clear" w:color="auto" w:fill="auto"/>
            <w:vAlign w:val="center"/>
          </w:tcPr>
          <w:p w14:paraId="70645F9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伯恩森斯韦伯斯特（以色列）有限责任公司Biosense Webster（Israel）Ltd.</w:t>
            </w:r>
          </w:p>
        </w:tc>
        <w:tc>
          <w:tcPr>
            <w:tcW w:w="2505" w:type="dxa"/>
            <w:tcBorders>
              <w:top w:val="nil"/>
              <w:left w:val="nil"/>
              <w:bottom w:val="single" w:color="000000" w:sz="8" w:space="0"/>
              <w:right w:val="single" w:color="000000" w:sz="8" w:space="0"/>
            </w:tcBorders>
            <w:shd w:val="clear" w:color="auto" w:fill="auto"/>
            <w:vAlign w:val="center"/>
          </w:tcPr>
          <w:p w14:paraId="6E4484D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国械注进20163012940</w:t>
            </w:r>
          </w:p>
        </w:tc>
      </w:tr>
      <w:tr w14:paraId="008BC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0B4915D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2937" w:type="dxa"/>
            <w:tcBorders>
              <w:top w:val="nil"/>
              <w:left w:val="nil"/>
              <w:bottom w:val="single" w:color="000000" w:sz="8" w:space="0"/>
              <w:right w:val="single" w:color="000000" w:sz="8" w:space="0"/>
            </w:tcBorders>
            <w:shd w:val="clear" w:color="auto" w:fill="auto"/>
            <w:vAlign w:val="center"/>
          </w:tcPr>
          <w:p w14:paraId="36FF47A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诊断/消融可调弯头端导管</w:t>
            </w:r>
          </w:p>
        </w:tc>
        <w:tc>
          <w:tcPr>
            <w:tcW w:w="1323" w:type="dxa"/>
            <w:tcBorders>
              <w:top w:val="nil"/>
              <w:left w:val="nil"/>
              <w:bottom w:val="single" w:color="000000" w:sz="8" w:space="0"/>
              <w:right w:val="single" w:color="000000" w:sz="8" w:space="0"/>
            </w:tcBorders>
            <w:shd w:val="clear" w:color="auto" w:fill="auto"/>
            <w:vAlign w:val="center"/>
          </w:tcPr>
          <w:p w14:paraId="27D328E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D133605IL</w:t>
            </w:r>
          </w:p>
        </w:tc>
        <w:tc>
          <w:tcPr>
            <w:tcW w:w="1227" w:type="dxa"/>
            <w:tcBorders>
              <w:top w:val="nil"/>
              <w:left w:val="nil"/>
              <w:bottom w:val="single" w:color="000000" w:sz="8" w:space="0"/>
              <w:right w:val="single" w:color="000000" w:sz="8" w:space="0"/>
            </w:tcBorders>
            <w:shd w:val="clear" w:color="auto" w:fill="auto"/>
            <w:vAlign w:val="center"/>
          </w:tcPr>
          <w:p w14:paraId="5D59EBA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件</w:t>
            </w:r>
          </w:p>
        </w:tc>
        <w:tc>
          <w:tcPr>
            <w:tcW w:w="4290" w:type="dxa"/>
            <w:tcBorders>
              <w:top w:val="nil"/>
              <w:left w:val="nil"/>
              <w:bottom w:val="single" w:color="000000" w:sz="8" w:space="0"/>
              <w:right w:val="single" w:color="000000" w:sz="8" w:space="0"/>
            </w:tcBorders>
            <w:shd w:val="clear" w:color="auto" w:fill="auto"/>
            <w:vAlign w:val="center"/>
          </w:tcPr>
          <w:p w14:paraId="06EEC08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伯恩森斯韦伯斯特（以色列）有限责任公司Biosense Webster（Israel）Ltd.</w:t>
            </w:r>
          </w:p>
        </w:tc>
        <w:tc>
          <w:tcPr>
            <w:tcW w:w="2505" w:type="dxa"/>
            <w:tcBorders>
              <w:top w:val="nil"/>
              <w:left w:val="nil"/>
              <w:bottom w:val="single" w:color="000000" w:sz="8" w:space="0"/>
              <w:right w:val="single" w:color="000000" w:sz="8" w:space="0"/>
            </w:tcBorders>
            <w:shd w:val="clear" w:color="auto" w:fill="auto"/>
            <w:vAlign w:val="center"/>
          </w:tcPr>
          <w:p w14:paraId="2A133E5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国械注进20163012940</w:t>
            </w:r>
          </w:p>
        </w:tc>
      </w:tr>
      <w:tr w14:paraId="5576F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6E928D7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2937" w:type="dxa"/>
            <w:tcBorders>
              <w:top w:val="nil"/>
              <w:left w:val="nil"/>
              <w:bottom w:val="single" w:color="000000" w:sz="8" w:space="0"/>
              <w:right w:val="single" w:color="000000" w:sz="8" w:space="0"/>
            </w:tcBorders>
            <w:shd w:val="clear" w:color="auto" w:fill="auto"/>
            <w:vAlign w:val="center"/>
          </w:tcPr>
          <w:p w14:paraId="031723A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诊断/消融可调弯头端导管</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368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D132706IL</w:t>
            </w:r>
          </w:p>
        </w:tc>
        <w:tc>
          <w:tcPr>
            <w:tcW w:w="1227" w:type="dxa"/>
            <w:tcBorders>
              <w:top w:val="nil"/>
              <w:left w:val="nil"/>
              <w:bottom w:val="single" w:color="000000" w:sz="8" w:space="0"/>
              <w:right w:val="single" w:color="000000" w:sz="8" w:space="0"/>
            </w:tcBorders>
            <w:shd w:val="clear" w:color="auto" w:fill="auto"/>
            <w:vAlign w:val="center"/>
          </w:tcPr>
          <w:p w14:paraId="7FFB910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件</w:t>
            </w:r>
          </w:p>
        </w:tc>
        <w:tc>
          <w:tcPr>
            <w:tcW w:w="4290" w:type="dxa"/>
            <w:tcBorders>
              <w:top w:val="nil"/>
              <w:left w:val="nil"/>
              <w:bottom w:val="single" w:color="000000" w:sz="8" w:space="0"/>
              <w:right w:val="single" w:color="000000" w:sz="8" w:space="0"/>
            </w:tcBorders>
            <w:shd w:val="clear" w:color="auto" w:fill="auto"/>
            <w:vAlign w:val="center"/>
          </w:tcPr>
          <w:p w14:paraId="0D7921B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伯恩森斯韦伯斯特（以色列）有限责任公司Biosense Webster（Israel）Ltd.</w:t>
            </w:r>
          </w:p>
        </w:tc>
        <w:tc>
          <w:tcPr>
            <w:tcW w:w="2505" w:type="dxa"/>
            <w:tcBorders>
              <w:top w:val="nil"/>
              <w:left w:val="nil"/>
              <w:bottom w:val="single" w:color="000000" w:sz="8" w:space="0"/>
              <w:right w:val="single" w:color="000000" w:sz="8" w:space="0"/>
            </w:tcBorders>
            <w:shd w:val="clear" w:color="auto" w:fill="auto"/>
            <w:vAlign w:val="center"/>
          </w:tcPr>
          <w:p w14:paraId="09D16BC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国械注进20163012940</w:t>
            </w:r>
          </w:p>
        </w:tc>
      </w:tr>
      <w:tr w14:paraId="1008A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5C789BD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2937" w:type="dxa"/>
            <w:tcBorders>
              <w:top w:val="nil"/>
              <w:left w:val="nil"/>
              <w:bottom w:val="single" w:color="000000" w:sz="8" w:space="0"/>
              <w:right w:val="single" w:color="000000" w:sz="8" w:space="0"/>
            </w:tcBorders>
            <w:shd w:val="clear" w:color="auto" w:fill="auto"/>
            <w:vAlign w:val="center"/>
          </w:tcPr>
          <w:p w14:paraId="40B31F7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诊断/消融可调弯头端导管</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0BF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D132707IL</w:t>
            </w:r>
          </w:p>
        </w:tc>
        <w:tc>
          <w:tcPr>
            <w:tcW w:w="1227" w:type="dxa"/>
            <w:tcBorders>
              <w:top w:val="nil"/>
              <w:left w:val="nil"/>
              <w:bottom w:val="single" w:color="000000" w:sz="8" w:space="0"/>
              <w:right w:val="single" w:color="000000" w:sz="8" w:space="0"/>
            </w:tcBorders>
            <w:shd w:val="clear" w:color="auto" w:fill="auto"/>
            <w:vAlign w:val="center"/>
          </w:tcPr>
          <w:p w14:paraId="3C05BB9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件</w:t>
            </w:r>
          </w:p>
        </w:tc>
        <w:tc>
          <w:tcPr>
            <w:tcW w:w="4290" w:type="dxa"/>
            <w:tcBorders>
              <w:top w:val="nil"/>
              <w:left w:val="nil"/>
              <w:bottom w:val="single" w:color="000000" w:sz="8" w:space="0"/>
              <w:right w:val="single" w:color="000000" w:sz="8" w:space="0"/>
            </w:tcBorders>
            <w:shd w:val="clear" w:color="auto" w:fill="auto"/>
            <w:vAlign w:val="center"/>
          </w:tcPr>
          <w:p w14:paraId="22546FA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伯恩森斯韦伯斯特（以色列）有限责任公司Biosense Webster（Israel）Ltd.</w:t>
            </w:r>
          </w:p>
        </w:tc>
        <w:tc>
          <w:tcPr>
            <w:tcW w:w="2505" w:type="dxa"/>
            <w:tcBorders>
              <w:top w:val="nil"/>
              <w:left w:val="nil"/>
              <w:bottom w:val="single" w:color="000000" w:sz="8" w:space="0"/>
              <w:right w:val="single" w:color="000000" w:sz="8" w:space="0"/>
            </w:tcBorders>
            <w:shd w:val="clear" w:color="auto" w:fill="auto"/>
            <w:vAlign w:val="center"/>
          </w:tcPr>
          <w:p w14:paraId="309A4F9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国械注进20163012940</w:t>
            </w:r>
          </w:p>
        </w:tc>
      </w:tr>
      <w:tr w14:paraId="07AF2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06ADF95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2937" w:type="dxa"/>
            <w:tcBorders>
              <w:top w:val="nil"/>
              <w:left w:val="nil"/>
              <w:bottom w:val="single" w:color="000000" w:sz="8" w:space="0"/>
              <w:right w:val="single" w:color="000000" w:sz="8" w:space="0"/>
            </w:tcBorders>
            <w:shd w:val="clear" w:color="auto" w:fill="auto"/>
            <w:vAlign w:val="center"/>
          </w:tcPr>
          <w:p w14:paraId="0F60222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诊断/消融可调弯头端导管</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429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D132710IL</w:t>
            </w:r>
          </w:p>
        </w:tc>
        <w:tc>
          <w:tcPr>
            <w:tcW w:w="1227" w:type="dxa"/>
            <w:tcBorders>
              <w:top w:val="nil"/>
              <w:left w:val="nil"/>
              <w:bottom w:val="single" w:color="000000" w:sz="8" w:space="0"/>
              <w:right w:val="single" w:color="000000" w:sz="8" w:space="0"/>
            </w:tcBorders>
            <w:shd w:val="clear" w:color="auto" w:fill="auto"/>
            <w:vAlign w:val="center"/>
          </w:tcPr>
          <w:p w14:paraId="728D6DC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件</w:t>
            </w:r>
          </w:p>
        </w:tc>
        <w:tc>
          <w:tcPr>
            <w:tcW w:w="4290" w:type="dxa"/>
            <w:tcBorders>
              <w:top w:val="nil"/>
              <w:left w:val="nil"/>
              <w:bottom w:val="single" w:color="000000" w:sz="8" w:space="0"/>
              <w:right w:val="single" w:color="000000" w:sz="8" w:space="0"/>
            </w:tcBorders>
            <w:shd w:val="clear" w:color="auto" w:fill="auto"/>
            <w:vAlign w:val="center"/>
          </w:tcPr>
          <w:p w14:paraId="0E7CA78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伯恩森斯韦伯斯特（以色列）有限责任公司Biosense Webster（Israel）Ltd.</w:t>
            </w:r>
          </w:p>
        </w:tc>
        <w:tc>
          <w:tcPr>
            <w:tcW w:w="2505" w:type="dxa"/>
            <w:tcBorders>
              <w:top w:val="nil"/>
              <w:left w:val="nil"/>
              <w:bottom w:val="single" w:color="000000" w:sz="8" w:space="0"/>
              <w:right w:val="single" w:color="000000" w:sz="8" w:space="0"/>
            </w:tcBorders>
            <w:shd w:val="clear" w:color="auto" w:fill="auto"/>
            <w:vAlign w:val="center"/>
          </w:tcPr>
          <w:p w14:paraId="759B633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国械注进20163012940</w:t>
            </w:r>
          </w:p>
        </w:tc>
      </w:tr>
      <w:tr w14:paraId="2B76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2442336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c>
          <w:tcPr>
            <w:tcW w:w="2937" w:type="dxa"/>
            <w:tcBorders>
              <w:top w:val="nil"/>
              <w:left w:val="nil"/>
              <w:bottom w:val="single" w:color="000000" w:sz="8" w:space="0"/>
              <w:right w:val="single" w:color="000000" w:sz="8" w:space="0"/>
            </w:tcBorders>
            <w:shd w:val="clear" w:color="auto" w:fill="auto"/>
            <w:vAlign w:val="center"/>
          </w:tcPr>
          <w:p w14:paraId="11CACDB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诊断/消融可调弯头端导管</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C35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D134821IL</w:t>
            </w:r>
          </w:p>
        </w:tc>
        <w:tc>
          <w:tcPr>
            <w:tcW w:w="1227" w:type="dxa"/>
            <w:tcBorders>
              <w:top w:val="nil"/>
              <w:left w:val="nil"/>
              <w:bottom w:val="single" w:color="000000" w:sz="8" w:space="0"/>
              <w:right w:val="single" w:color="000000" w:sz="8" w:space="0"/>
            </w:tcBorders>
            <w:shd w:val="clear" w:color="auto" w:fill="auto"/>
            <w:vAlign w:val="center"/>
          </w:tcPr>
          <w:p w14:paraId="126A8C6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件</w:t>
            </w:r>
          </w:p>
        </w:tc>
        <w:tc>
          <w:tcPr>
            <w:tcW w:w="4290" w:type="dxa"/>
            <w:tcBorders>
              <w:top w:val="nil"/>
              <w:left w:val="nil"/>
              <w:bottom w:val="single" w:color="000000" w:sz="8" w:space="0"/>
              <w:right w:val="single" w:color="000000" w:sz="8" w:space="0"/>
            </w:tcBorders>
            <w:shd w:val="clear" w:color="auto" w:fill="auto"/>
            <w:vAlign w:val="center"/>
          </w:tcPr>
          <w:p w14:paraId="3D9E5F3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伯恩森斯韦伯斯特（以色列）有限责任公司Biosense Webster（Israel）Ltd.</w:t>
            </w:r>
          </w:p>
        </w:tc>
        <w:tc>
          <w:tcPr>
            <w:tcW w:w="2505" w:type="dxa"/>
            <w:tcBorders>
              <w:top w:val="nil"/>
              <w:left w:val="nil"/>
              <w:bottom w:val="single" w:color="000000" w:sz="8" w:space="0"/>
              <w:right w:val="single" w:color="000000" w:sz="8" w:space="0"/>
            </w:tcBorders>
            <w:shd w:val="clear" w:color="auto" w:fill="auto"/>
            <w:vAlign w:val="center"/>
          </w:tcPr>
          <w:p w14:paraId="4270692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国械注进20163012940</w:t>
            </w:r>
          </w:p>
        </w:tc>
      </w:tr>
      <w:tr w14:paraId="5FB54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3E3C849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w:t>
            </w:r>
          </w:p>
        </w:tc>
        <w:tc>
          <w:tcPr>
            <w:tcW w:w="2937" w:type="dxa"/>
            <w:tcBorders>
              <w:top w:val="nil"/>
              <w:left w:val="nil"/>
              <w:bottom w:val="single" w:color="000000" w:sz="8" w:space="0"/>
              <w:right w:val="single" w:color="000000" w:sz="8" w:space="0"/>
            </w:tcBorders>
            <w:shd w:val="clear" w:color="auto" w:fill="auto"/>
            <w:vAlign w:val="center"/>
          </w:tcPr>
          <w:p w14:paraId="2402672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诊断/消融可调弯头端导管</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C4B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D134822IL</w:t>
            </w:r>
          </w:p>
        </w:tc>
        <w:tc>
          <w:tcPr>
            <w:tcW w:w="1227" w:type="dxa"/>
            <w:tcBorders>
              <w:top w:val="nil"/>
              <w:left w:val="nil"/>
              <w:bottom w:val="single" w:color="000000" w:sz="8" w:space="0"/>
              <w:right w:val="single" w:color="000000" w:sz="8" w:space="0"/>
            </w:tcBorders>
            <w:shd w:val="clear" w:color="auto" w:fill="auto"/>
            <w:vAlign w:val="center"/>
          </w:tcPr>
          <w:p w14:paraId="345152C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件</w:t>
            </w:r>
          </w:p>
        </w:tc>
        <w:tc>
          <w:tcPr>
            <w:tcW w:w="4290" w:type="dxa"/>
            <w:tcBorders>
              <w:top w:val="nil"/>
              <w:left w:val="nil"/>
              <w:bottom w:val="single" w:color="000000" w:sz="8" w:space="0"/>
              <w:right w:val="single" w:color="000000" w:sz="8" w:space="0"/>
            </w:tcBorders>
            <w:shd w:val="clear" w:color="auto" w:fill="auto"/>
            <w:vAlign w:val="center"/>
          </w:tcPr>
          <w:p w14:paraId="643D261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伯恩森斯韦伯斯特（以色列）有限责任公司Biosense Webster（Israel）Ltd.</w:t>
            </w:r>
          </w:p>
        </w:tc>
        <w:tc>
          <w:tcPr>
            <w:tcW w:w="2505" w:type="dxa"/>
            <w:tcBorders>
              <w:top w:val="nil"/>
              <w:left w:val="nil"/>
              <w:bottom w:val="single" w:color="000000" w:sz="8" w:space="0"/>
              <w:right w:val="single" w:color="000000" w:sz="8" w:space="0"/>
            </w:tcBorders>
            <w:shd w:val="clear" w:color="auto" w:fill="auto"/>
            <w:vAlign w:val="center"/>
          </w:tcPr>
          <w:p w14:paraId="2C187C8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国械注进20163012940</w:t>
            </w:r>
          </w:p>
        </w:tc>
      </w:tr>
      <w:tr w14:paraId="393F9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681E031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2937" w:type="dxa"/>
            <w:tcBorders>
              <w:top w:val="nil"/>
              <w:left w:val="nil"/>
              <w:bottom w:val="single" w:color="000000" w:sz="8" w:space="0"/>
              <w:right w:val="single" w:color="000000" w:sz="8" w:space="0"/>
            </w:tcBorders>
            <w:shd w:val="clear" w:color="auto" w:fill="auto"/>
            <w:vAlign w:val="center"/>
          </w:tcPr>
          <w:p w14:paraId="7A970A7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诊断/消融可调弯头端导管</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16D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D134825IL</w:t>
            </w:r>
          </w:p>
        </w:tc>
        <w:tc>
          <w:tcPr>
            <w:tcW w:w="1227" w:type="dxa"/>
            <w:tcBorders>
              <w:top w:val="nil"/>
              <w:left w:val="nil"/>
              <w:bottom w:val="single" w:color="000000" w:sz="8" w:space="0"/>
              <w:right w:val="single" w:color="000000" w:sz="8" w:space="0"/>
            </w:tcBorders>
            <w:shd w:val="clear" w:color="auto" w:fill="auto"/>
            <w:vAlign w:val="center"/>
          </w:tcPr>
          <w:p w14:paraId="13F0108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件</w:t>
            </w:r>
          </w:p>
        </w:tc>
        <w:tc>
          <w:tcPr>
            <w:tcW w:w="4290" w:type="dxa"/>
            <w:tcBorders>
              <w:top w:val="nil"/>
              <w:left w:val="nil"/>
              <w:bottom w:val="single" w:color="000000" w:sz="8" w:space="0"/>
              <w:right w:val="single" w:color="000000" w:sz="8" w:space="0"/>
            </w:tcBorders>
            <w:shd w:val="clear" w:color="auto" w:fill="auto"/>
            <w:vAlign w:val="center"/>
          </w:tcPr>
          <w:p w14:paraId="617781C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伯恩森斯韦伯斯特（以色列）有限责任公司Biosense Webster（Israel）Ltd.</w:t>
            </w:r>
          </w:p>
        </w:tc>
        <w:tc>
          <w:tcPr>
            <w:tcW w:w="2505" w:type="dxa"/>
            <w:tcBorders>
              <w:top w:val="nil"/>
              <w:left w:val="nil"/>
              <w:bottom w:val="single" w:color="000000" w:sz="8" w:space="0"/>
              <w:right w:val="single" w:color="000000" w:sz="8" w:space="0"/>
            </w:tcBorders>
            <w:shd w:val="clear" w:color="auto" w:fill="auto"/>
            <w:vAlign w:val="center"/>
          </w:tcPr>
          <w:p w14:paraId="1B91CBC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国械注进20163012940</w:t>
            </w:r>
          </w:p>
        </w:tc>
      </w:tr>
      <w:tr w14:paraId="4B444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36FC686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w:t>
            </w:r>
          </w:p>
        </w:tc>
        <w:tc>
          <w:tcPr>
            <w:tcW w:w="2937" w:type="dxa"/>
            <w:tcBorders>
              <w:top w:val="nil"/>
              <w:left w:val="nil"/>
              <w:bottom w:val="single" w:color="000000" w:sz="8" w:space="0"/>
              <w:right w:val="single" w:color="000000" w:sz="8" w:space="0"/>
            </w:tcBorders>
            <w:shd w:val="clear" w:color="auto" w:fill="auto"/>
            <w:vAlign w:val="center"/>
          </w:tcPr>
          <w:p w14:paraId="52CC776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灌注管路</w:t>
            </w:r>
          </w:p>
        </w:tc>
        <w:tc>
          <w:tcPr>
            <w:tcW w:w="1323" w:type="dxa"/>
            <w:tcBorders>
              <w:top w:val="nil"/>
              <w:left w:val="nil"/>
              <w:bottom w:val="single" w:color="000000" w:sz="8" w:space="0"/>
              <w:right w:val="single" w:color="000000" w:sz="8" w:space="0"/>
            </w:tcBorders>
            <w:shd w:val="clear" w:color="auto" w:fill="auto"/>
            <w:vAlign w:val="center"/>
          </w:tcPr>
          <w:p w14:paraId="4E7ED4C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SAT001</w:t>
            </w:r>
          </w:p>
        </w:tc>
        <w:tc>
          <w:tcPr>
            <w:tcW w:w="1227" w:type="dxa"/>
            <w:tcBorders>
              <w:top w:val="nil"/>
              <w:left w:val="nil"/>
              <w:bottom w:val="single" w:color="000000" w:sz="8" w:space="0"/>
              <w:right w:val="single" w:color="000000" w:sz="8" w:space="0"/>
            </w:tcBorders>
            <w:shd w:val="clear" w:color="auto" w:fill="auto"/>
            <w:vAlign w:val="center"/>
          </w:tcPr>
          <w:p w14:paraId="14CCD7A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4290" w:type="dxa"/>
            <w:tcBorders>
              <w:top w:val="nil"/>
              <w:left w:val="nil"/>
              <w:bottom w:val="single" w:color="000000" w:sz="8" w:space="0"/>
              <w:right w:val="single" w:color="000000" w:sz="8" w:space="0"/>
            </w:tcBorders>
            <w:shd w:val="clear" w:color="auto" w:fill="auto"/>
            <w:vAlign w:val="center"/>
          </w:tcPr>
          <w:p w14:paraId="5722840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伯恩森斯韦伯斯特股份有限责任公司Biosense Webster，Ltd.</w:t>
            </w:r>
          </w:p>
        </w:tc>
        <w:tc>
          <w:tcPr>
            <w:tcW w:w="2505" w:type="dxa"/>
            <w:tcBorders>
              <w:top w:val="nil"/>
              <w:left w:val="nil"/>
              <w:bottom w:val="single" w:color="000000" w:sz="8" w:space="0"/>
              <w:right w:val="single" w:color="000000" w:sz="8" w:space="0"/>
            </w:tcBorders>
            <w:shd w:val="clear" w:color="auto" w:fill="auto"/>
            <w:vAlign w:val="center"/>
          </w:tcPr>
          <w:p w14:paraId="57E32C5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国械注进20183142063</w:t>
            </w:r>
          </w:p>
        </w:tc>
      </w:tr>
      <w:tr w14:paraId="1D6D0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28574BB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w:t>
            </w:r>
          </w:p>
        </w:tc>
        <w:tc>
          <w:tcPr>
            <w:tcW w:w="2937" w:type="dxa"/>
            <w:tcBorders>
              <w:top w:val="nil"/>
              <w:left w:val="nil"/>
              <w:bottom w:val="single" w:color="000000" w:sz="8" w:space="0"/>
              <w:right w:val="single" w:color="000000" w:sz="8" w:space="0"/>
            </w:tcBorders>
            <w:shd w:val="clear" w:color="auto" w:fill="auto"/>
            <w:vAlign w:val="center"/>
          </w:tcPr>
          <w:p w14:paraId="5D3ED0C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固定弯诊断用电生理导管</w:t>
            </w:r>
          </w:p>
        </w:tc>
        <w:tc>
          <w:tcPr>
            <w:tcW w:w="1323" w:type="dxa"/>
            <w:tcBorders>
              <w:top w:val="nil"/>
              <w:left w:val="nil"/>
              <w:bottom w:val="single" w:color="000000" w:sz="8" w:space="0"/>
              <w:right w:val="single" w:color="000000" w:sz="8" w:space="0"/>
            </w:tcBorders>
            <w:shd w:val="clear" w:color="auto" w:fill="auto"/>
            <w:vAlign w:val="center"/>
          </w:tcPr>
          <w:p w14:paraId="624D47F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F6QRA010RT</w:t>
            </w:r>
          </w:p>
        </w:tc>
        <w:tc>
          <w:tcPr>
            <w:tcW w:w="1227" w:type="dxa"/>
            <w:tcBorders>
              <w:top w:val="nil"/>
              <w:left w:val="nil"/>
              <w:bottom w:val="single" w:color="000000" w:sz="8" w:space="0"/>
              <w:right w:val="single" w:color="000000" w:sz="8" w:space="0"/>
            </w:tcBorders>
            <w:shd w:val="clear" w:color="auto" w:fill="auto"/>
            <w:vAlign w:val="center"/>
          </w:tcPr>
          <w:p w14:paraId="0AC5FD6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4290" w:type="dxa"/>
            <w:tcBorders>
              <w:top w:val="nil"/>
              <w:left w:val="nil"/>
              <w:bottom w:val="single" w:color="000000" w:sz="8" w:space="0"/>
              <w:right w:val="single" w:color="000000" w:sz="8" w:space="0"/>
            </w:tcBorders>
            <w:shd w:val="clear" w:color="auto" w:fill="auto"/>
            <w:vAlign w:val="center"/>
          </w:tcPr>
          <w:p w14:paraId="059FBA3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伯恩森斯韦伯斯特股份有限责任公司Biosense Webster，Ltd.</w:t>
            </w:r>
          </w:p>
        </w:tc>
        <w:tc>
          <w:tcPr>
            <w:tcW w:w="2505" w:type="dxa"/>
            <w:tcBorders>
              <w:top w:val="nil"/>
              <w:left w:val="nil"/>
              <w:bottom w:val="single" w:color="000000" w:sz="8" w:space="0"/>
              <w:right w:val="single" w:color="000000" w:sz="8" w:space="0"/>
            </w:tcBorders>
            <w:shd w:val="clear" w:color="auto" w:fill="auto"/>
            <w:vAlign w:val="center"/>
          </w:tcPr>
          <w:p w14:paraId="2435DF9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国械注进20163075177</w:t>
            </w:r>
          </w:p>
        </w:tc>
      </w:tr>
      <w:tr w14:paraId="71DFA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05C02C2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w:t>
            </w:r>
          </w:p>
        </w:tc>
        <w:tc>
          <w:tcPr>
            <w:tcW w:w="2937" w:type="dxa"/>
            <w:tcBorders>
              <w:top w:val="nil"/>
              <w:left w:val="nil"/>
              <w:bottom w:val="single" w:color="000000" w:sz="8" w:space="0"/>
              <w:right w:val="single" w:color="000000" w:sz="8" w:space="0"/>
            </w:tcBorders>
            <w:shd w:val="clear" w:color="auto" w:fill="auto"/>
            <w:vAlign w:val="center"/>
          </w:tcPr>
          <w:p w14:paraId="76EF61F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固定弯诊断用电生理导管</w:t>
            </w:r>
          </w:p>
        </w:tc>
        <w:tc>
          <w:tcPr>
            <w:tcW w:w="1323" w:type="dxa"/>
            <w:tcBorders>
              <w:top w:val="nil"/>
              <w:left w:val="nil"/>
              <w:bottom w:val="single" w:color="000000" w:sz="8" w:space="0"/>
              <w:right w:val="single" w:color="000000" w:sz="8" w:space="0"/>
            </w:tcBorders>
            <w:shd w:val="clear" w:color="auto" w:fill="auto"/>
            <w:vAlign w:val="center"/>
          </w:tcPr>
          <w:p w14:paraId="267C43D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F6QRD010RT</w:t>
            </w:r>
          </w:p>
        </w:tc>
        <w:tc>
          <w:tcPr>
            <w:tcW w:w="1227" w:type="dxa"/>
            <w:tcBorders>
              <w:top w:val="nil"/>
              <w:left w:val="nil"/>
              <w:bottom w:val="single" w:color="000000" w:sz="8" w:space="0"/>
              <w:right w:val="single" w:color="000000" w:sz="8" w:space="0"/>
            </w:tcBorders>
            <w:shd w:val="clear" w:color="auto" w:fill="auto"/>
            <w:vAlign w:val="center"/>
          </w:tcPr>
          <w:p w14:paraId="601DE60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4290" w:type="dxa"/>
            <w:tcBorders>
              <w:top w:val="nil"/>
              <w:left w:val="nil"/>
              <w:bottom w:val="single" w:color="000000" w:sz="8" w:space="0"/>
              <w:right w:val="single" w:color="000000" w:sz="8" w:space="0"/>
            </w:tcBorders>
            <w:shd w:val="clear" w:color="auto" w:fill="auto"/>
            <w:vAlign w:val="center"/>
          </w:tcPr>
          <w:p w14:paraId="120496B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伯恩森斯韦伯斯特股份有限责任公司Biosense Webster，Ltd.</w:t>
            </w:r>
          </w:p>
        </w:tc>
        <w:tc>
          <w:tcPr>
            <w:tcW w:w="2505" w:type="dxa"/>
            <w:tcBorders>
              <w:top w:val="nil"/>
              <w:left w:val="nil"/>
              <w:bottom w:val="single" w:color="000000" w:sz="8" w:space="0"/>
              <w:right w:val="single" w:color="000000" w:sz="8" w:space="0"/>
            </w:tcBorders>
            <w:shd w:val="clear" w:color="auto" w:fill="auto"/>
            <w:vAlign w:val="center"/>
          </w:tcPr>
          <w:p w14:paraId="3E71ACC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国械注进20163075177</w:t>
            </w:r>
          </w:p>
        </w:tc>
      </w:tr>
      <w:tr w14:paraId="01675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41137D8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w:t>
            </w:r>
          </w:p>
        </w:tc>
        <w:tc>
          <w:tcPr>
            <w:tcW w:w="2937" w:type="dxa"/>
            <w:tcBorders>
              <w:top w:val="nil"/>
              <w:left w:val="nil"/>
              <w:bottom w:val="single" w:color="000000" w:sz="8" w:space="0"/>
              <w:right w:val="single" w:color="000000" w:sz="8" w:space="0"/>
            </w:tcBorders>
            <w:shd w:val="clear" w:color="auto" w:fill="auto"/>
            <w:vAlign w:val="center"/>
          </w:tcPr>
          <w:p w14:paraId="38905D4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环形标测导管LASSO NAV eco Catheter</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ADE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D134901</w:t>
            </w:r>
          </w:p>
        </w:tc>
        <w:tc>
          <w:tcPr>
            <w:tcW w:w="1227" w:type="dxa"/>
            <w:tcBorders>
              <w:top w:val="nil"/>
              <w:left w:val="nil"/>
              <w:bottom w:val="single" w:color="000000" w:sz="8" w:space="0"/>
              <w:right w:val="single" w:color="000000" w:sz="8" w:space="0"/>
            </w:tcBorders>
            <w:shd w:val="clear" w:color="auto" w:fill="auto"/>
            <w:vAlign w:val="center"/>
          </w:tcPr>
          <w:p w14:paraId="1E68EA8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4290" w:type="dxa"/>
            <w:tcBorders>
              <w:top w:val="nil"/>
              <w:left w:val="nil"/>
              <w:bottom w:val="single" w:color="000000" w:sz="8" w:space="0"/>
              <w:right w:val="single" w:color="000000" w:sz="8" w:space="0"/>
            </w:tcBorders>
            <w:shd w:val="clear" w:color="auto" w:fill="auto"/>
            <w:vAlign w:val="center"/>
          </w:tcPr>
          <w:p w14:paraId="12C8D55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伯恩森斯韦伯斯特股份有限责任公司Biosense Webster，Ltd.</w:t>
            </w:r>
          </w:p>
        </w:tc>
        <w:tc>
          <w:tcPr>
            <w:tcW w:w="2505" w:type="dxa"/>
            <w:tcBorders>
              <w:top w:val="nil"/>
              <w:left w:val="nil"/>
              <w:bottom w:val="single" w:color="000000" w:sz="8" w:space="0"/>
              <w:right w:val="single" w:color="000000" w:sz="8" w:space="0"/>
            </w:tcBorders>
            <w:shd w:val="clear" w:color="auto" w:fill="auto"/>
            <w:vAlign w:val="center"/>
          </w:tcPr>
          <w:p w14:paraId="0426F7F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国械注进20153071447</w:t>
            </w:r>
          </w:p>
        </w:tc>
      </w:tr>
      <w:tr w14:paraId="0599A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5CA82F2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w:t>
            </w:r>
          </w:p>
        </w:tc>
        <w:tc>
          <w:tcPr>
            <w:tcW w:w="2937" w:type="dxa"/>
            <w:tcBorders>
              <w:top w:val="nil"/>
              <w:left w:val="nil"/>
              <w:bottom w:val="single" w:color="000000" w:sz="8" w:space="0"/>
              <w:right w:val="single" w:color="000000" w:sz="8" w:space="0"/>
            </w:tcBorders>
            <w:shd w:val="clear" w:color="auto" w:fill="auto"/>
            <w:vAlign w:val="center"/>
          </w:tcPr>
          <w:p w14:paraId="7322618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环形标测导管LASSO NAV eco Catheter</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FB2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D134903</w:t>
            </w:r>
          </w:p>
        </w:tc>
        <w:tc>
          <w:tcPr>
            <w:tcW w:w="1227" w:type="dxa"/>
            <w:tcBorders>
              <w:top w:val="nil"/>
              <w:left w:val="nil"/>
              <w:bottom w:val="single" w:color="000000" w:sz="8" w:space="0"/>
              <w:right w:val="single" w:color="000000" w:sz="8" w:space="0"/>
            </w:tcBorders>
            <w:shd w:val="clear" w:color="auto" w:fill="auto"/>
            <w:vAlign w:val="center"/>
          </w:tcPr>
          <w:p w14:paraId="1327EAA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4290" w:type="dxa"/>
            <w:tcBorders>
              <w:top w:val="nil"/>
              <w:left w:val="nil"/>
              <w:bottom w:val="single" w:color="000000" w:sz="8" w:space="0"/>
              <w:right w:val="single" w:color="000000" w:sz="8" w:space="0"/>
            </w:tcBorders>
            <w:shd w:val="clear" w:color="auto" w:fill="auto"/>
            <w:vAlign w:val="center"/>
          </w:tcPr>
          <w:p w14:paraId="001DA57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伯恩森斯韦伯斯特股份有限责任公司Biosense Webster，Ltd.</w:t>
            </w:r>
          </w:p>
        </w:tc>
        <w:tc>
          <w:tcPr>
            <w:tcW w:w="2505" w:type="dxa"/>
            <w:tcBorders>
              <w:top w:val="nil"/>
              <w:left w:val="nil"/>
              <w:bottom w:val="single" w:color="000000" w:sz="8" w:space="0"/>
              <w:right w:val="single" w:color="000000" w:sz="8" w:space="0"/>
            </w:tcBorders>
            <w:shd w:val="clear" w:color="auto" w:fill="auto"/>
            <w:vAlign w:val="center"/>
          </w:tcPr>
          <w:p w14:paraId="0CF7CD6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国械注进20153071447</w:t>
            </w:r>
          </w:p>
        </w:tc>
      </w:tr>
      <w:tr w14:paraId="15767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79C2779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w:t>
            </w:r>
          </w:p>
        </w:tc>
        <w:tc>
          <w:tcPr>
            <w:tcW w:w="2937" w:type="dxa"/>
            <w:tcBorders>
              <w:top w:val="nil"/>
              <w:left w:val="nil"/>
              <w:bottom w:val="single" w:color="000000" w:sz="8" w:space="0"/>
              <w:right w:val="single" w:color="000000" w:sz="8" w:space="0"/>
            </w:tcBorders>
            <w:shd w:val="clear" w:color="auto" w:fill="auto"/>
            <w:vAlign w:val="center"/>
          </w:tcPr>
          <w:p w14:paraId="1784D8A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丙型肝炎病毒抗体诊断试剂盒(酶联免疫法)</w:t>
            </w:r>
          </w:p>
        </w:tc>
        <w:tc>
          <w:tcPr>
            <w:tcW w:w="1323" w:type="dxa"/>
            <w:tcBorders>
              <w:top w:val="nil"/>
              <w:left w:val="nil"/>
              <w:bottom w:val="single" w:color="000000" w:sz="8" w:space="0"/>
              <w:right w:val="single" w:color="000000" w:sz="8" w:space="0"/>
            </w:tcBorders>
            <w:shd w:val="clear" w:color="auto" w:fill="auto"/>
            <w:vAlign w:val="center"/>
          </w:tcPr>
          <w:p w14:paraId="7AC31BA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96人份</w:t>
            </w:r>
          </w:p>
        </w:tc>
        <w:tc>
          <w:tcPr>
            <w:tcW w:w="1227" w:type="dxa"/>
            <w:tcBorders>
              <w:top w:val="nil"/>
              <w:left w:val="nil"/>
              <w:bottom w:val="single" w:color="000000" w:sz="8" w:space="0"/>
              <w:right w:val="single" w:color="000000" w:sz="8" w:space="0"/>
            </w:tcBorders>
            <w:shd w:val="clear" w:color="auto" w:fill="auto"/>
            <w:vAlign w:val="center"/>
          </w:tcPr>
          <w:p w14:paraId="6EEA89D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盒</w:t>
            </w:r>
          </w:p>
        </w:tc>
        <w:tc>
          <w:tcPr>
            <w:tcW w:w="4290" w:type="dxa"/>
            <w:tcBorders>
              <w:top w:val="nil"/>
              <w:left w:val="nil"/>
              <w:bottom w:val="single" w:color="000000" w:sz="8" w:space="0"/>
              <w:right w:val="single" w:color="000000" w:sz="8" w:space="0"/>
            </w:tcBorders>
            <w:shd w:val="clear" w:color="auto" w:fill="auto"/>
            <w:vAlign w:val="center"/>
          </w:tcPr>
          <w:p w14:paraId="55D4AF4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英科新创(厦门)科技股份有限公司</w:t>
            </w:r>
          </w:p>
        </w:tc>
        <w:tc>
          <w:tcPr>
            <w:tcW w:w="2505" w:type="dxa"/>
            <w:tcBorders>
              <w:top w:val="nil"/>
              <w:left w:val="nil"/>
              <w:bottom w:val="single" w:color="000000" w:sz="8" w:space="0"/>
              <w:right w:val="single" w:color="000000" w:sz="8" w:space="0"/>
            </w:tcBorders>
            <w:shd w:val="clear" w:color="auto" w:fill="auto"/>
            <w:vAlign w:val="center"/>
          </w:tcPr>
          <w:p w14:paraId="7B67E4C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110"/>
                <w:rFonts w:hAnsi="宋体"/>
                <w:color w:val="000000"/>
                <w:lang w:val="en-US" w:eastAsia="zh-CN" w:bidi="ar"/>
              </w:rPr>
              <w:t>国药准字S10950055</w:t>
            </w:r>
          </w:p>
        </w:tc>
      </w:tr>
      <w:tr w14:paraId="33DDB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2E5CB91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w:t>
            </w:r>
          </w:p>
        </w:tc>
        <w:tc>
          <w:tcPr>
            <w:tcW w:w="2937" w:type="dxa"/>
            <w:tcBorders>
              <w:top w:val="nil"/>
              <w:left w:val="nil"/>
              <w:bottom w:val="single" w:color="000000" w:sz="8" w:space="0"/>
              <w:right w:val="single" w:color="000000" w:sz="8" w:space="0"/>
            </w:tcBorders>
            <w:shd w:val="clear" w:color="auto" w:fill="auto"/>
            <w:vAlign w:val="center"/>
          </w:tcPr>
          <w:p w14:paraId="73A3D05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梅毒螺旋体抗体诊断试剂盒(酶联免疫法)</w:t>
            </w:r>
          </w:p>
        </w:tc>
        <w:tc>
          <w:tcPr>
            <w:tcW w:w="1323" w:type="dxa"/>
            <w:tcBorders>
              <w:top w:val="nil"/>
              <w:left w:val="nil"/>
              <w:bottom w:val="single" w:color="000000" w:sz="8" w:space="0"/>
              <w:right w:val="single" w:color="000000" w:sz="8" w:space="0"/>
            </w:tcBorders>
            <w:shd w:val="clear" w:color="auto" w:fill="auto"/>
            <w:vAlign w:val="center"/>
          </w:tcPr>
          <w:p w14:paraId="2F624A8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96人份</w:t>
            </w:r>
          </w:p>
        </w:tc>
        <w:tc>
          <w:tcPr>
            <w:tcW w:w="1227" w:type="dxa"/>
            <w:tcBorders>
              <w:top w:val="nil"/>
              <w:left w:val="nil"/>
              <w:bottom w:val="single" w:color="000000" w:sz="8" w:space="0"/>
              <w:right w:val="single" w:color="000000" w:sz="8" w:space="0"/>
            </w:tcBorders>
            <w:shd w:val="clear" w:color="auto" w:fill="auto"/>
            <w:vAlign w:val="center"/>
          </w:tcPr>
          <w:p w14:paraId="63A68D8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盒</w:t>
            </w:r>
          </w:p>
        </w:tc>
        <w:tc>
          <w:tcPr>
            <w:tcW w:w="4290" w:type="dxa"/>
            <w:tcBorders>
              <w:top w:val="nil"/>
              <w:left w:val="nil"/>
              <w:bottom w:val="single" w:color="000000" w:sz="8" w:space="0"/>
              <w:right w:val="single" w:color="000000" w:sz="8" w:space="0"/>
            </w:tcBorders>
            <w:shd w:val="clear" w:color="auto" w:fill="auto"/>
            <w:vAlign w:val="center"/>
          </w:tcPr>
          <w:p w14:paraId="4127789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英科新创(厦门)科技股份有限公司</w:t>
            </w:r>
          </w:p>
        </w:tc>
        <w:tc>
          <w:tcPr>
            <w:tcW w:w="2505" w:type="dxa"/>
            <w:tcBorders>
              <w:top w:val="nil"/>
              <w:left w:val="nil"/>
              <w:bottom w:val="single" w:color="000000" w:sz="8" w:space="0"/>
              <w:right w:val="single" w:color="000000" w:sz="8" w:space="0"/>
            </w:tcBorders>
            <w:shd w:val="clear" w:color="auto" w:fill="auto"/>
            <w:vAlign w:val="center"/>
          </w:tcPr>
          <w:p w14:paraId="1EE14EC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110"/>
                <w:rFonts w:hAnsi="宋体"/>
                <w:color w:val="000000"/>
                <w:lang w:val="en-US" w:eastAsia="zh-CN" w:bidi="ar"/>
              </w:rPr>
              <w:t>国药准字S20000066</w:t>
            </w:r>
          </w:p>
        </w:tc>
      </w:tr>
      <w:tr w14:paraId="37C53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74861BA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w:t>
            </w:r>
          </w:p>
        </w:tc>
        <w:tc>
          <w:tcPr>
            <w:tcW w:w="2937" w:type="dxa"/>
            <w:tcBorders>
              <w:top w:val="nil"/>
              <w:left w:val="nil"/>
              <w:bottom w:val="single" w:color="000000" w:sz="8" w:space="0"/>
              <w:right w:val="single" w:color="000000" w:sz="8" w:space="0"/>
            </w:tcBorders>
            <w:shd w:val="clear" w:color="auto" w:fill="auto"/>
            <w:vAlign w:val="center"/>
          </w:tcPr>
          <w:p w14:paraId="5AD29D0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人类免疫缺陷病毒抗体诊断试剂盒(酶联免疫法)</w:t>
            </w:r>
          </w:p>
        </w:tc>
        <w:tc>
          <w:tcPr>
            <w:tcW w:w="1323" w:type="dxa"/>
            <w:tcBorders>
              <w:top w:val="nil"/>
              <w:left w:val="nil"/>
              <w:bottom w:val="single" w:color="000000" w:sz="8" w:space="0"/>
              <w:right w:val="single" w:color="000000" w:sz="8" w:space="0"/>
            </w:tcBorders>
            <w:shd w:val="clear" w:color="auto" w:fill="auto"/>
            <w:vAlign w:val="center"/>
          </w:tcPr>
          <w:p w14:paraId="5B86BED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96人份</w:t>
            </w:r>
          </w:p>
        </w:tc>
        <w:tc>
          <w:tcPr>
            <w:tcW w:w="1227" w:type="dxa"/>
            <w:tcBorders>
              <w:top w:val="nil"/>
              <w:left w:val="nil"/>
              <w:bottom w:val="single" w:color="000000" w:sz="8" w:space="0"/>
              <w:right w:val="single" w:color="000000" w:sz="8" w:space="0"/>
            </w:tcBorders>
            <w:shd w:val="clear" w:color="auto" w:fill="auto"/>
            <w:vAlign w:val="center"/>
          </w:tcPr>
          <w:p w14:paraId="2DAD157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盒</w:t>
            </w:r>
          </w:p>
        </w:tc>
        <w:tc>
          <w:tcPr>
            <w:tcW w:w="4290" w:type="dxa"/>
            <w:tcBorders>
              <w:top w:val="nil"/>
              <w:left w:val="nil"/>
              <w:bottom w:val="single" w:color="000000" w:sz="8" w:space="0"/>
              <w:right w:val="single" w:color="000000" w:sz="8" w:space="0"/>
            </w:tcBorders>
            <w:shd w:val="clear" w:color="auto" w:fill="auto"/>
            <w:vAlign w:val="center"/>
          </w:tcPr>
          <w:p w14:paraId="7131D20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英科新创(厦门)科技股份有限公司</w:t>
            </w:r>
          </w:p>
        </w:tc>
        <w:tc>
          <w:tcPr>
            <w:tcW w:w="2505" w:type="dxa"/>
            <w:tcBorders>
              <w:top w:val="nil"/>
              <w:left w:val="nil"/>
              <w:bottom w:val="single" w:color="000000" w:sz="8" w:space="0"/>
              <w:right w:val="single" w:color="000000" w:sz="8" w:space="0"/>
            </w:tcBorders>
            <w:shd w:val="clear" w:color="auto" w:fill="auto"/>
            <w:vAlign w:val="center"/>
          </w:tcPr>
          <w:p w14:paraId="267D5D1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110"/>
                <w:rFonts w:hAnsi="宋体"/>
                <w:color w:val="000000"/>
                <w:lang w:val="en-US" w:eastAsia="zh-CN" w:bidi="ar"/>
              </w:rPr>
              <w:t>国药准字S20000039</w:t>
            </w:r>
          </w:p>
        </w:tc>
      </w:tr>
      <w:tr w14:paraId="58744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0710231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w:t>
            </w:r>
          </w:p>
        </w:tc>
        <w:tc>
          <w:tcPr>
            <w:tcW w:w="2937" w:type="dxa"/>
            <w:tcBorders>
              <w:top w:val="nil"/>
              <w:left w:val="nil"/>
              <w:bottom w:val="single" w:color="000000" w:sz="8" w:space="0"/>
              <w:right w:val="single" w:color="000000" w:sz="8" w:space="0"/>
            </w:tcBorders>
            <w:shd w:val="clear" w:color="auto" w:fill="auto"/>
            <w:vAlign w:val="center"/>
          </w:tcPr>
          <w:p w14:paraId="25421AC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乙型肝炎病毒e抗体检测试剂盒(酶联免疫法)</w:t>
            </w:r>
          </w:p>
        </w:tc>
        <w:tc>
          <w:tcPr>
            <w:tcW w:w="1323" w:type="dxa"/>
            <w:tcBorders>
              <w:top w:val="nil"/>
              <w:left w:val="nil"/>
              <w:bottom w:val="single" w:color="000000" w:sz="8" w:space="0"/>
              <w:right w:val="single" w:color="000000" w:sz="8" w:space="0"/>
            </w:tcBorders>
            <w:shd w:val="clear" w:color="auto" w:fill="auto"/>
            <w:vAlign w:val="center"/>
          </w:tcPr>
          <w:p w14:paraId="25F8A3C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8孔96T</w:t>
            </w:r>
          </w:p>
        </w:tc>
        <w:tc>
          <w:tcPr>
            <w:tcW w:w="1227" w:type="dxa"/>
            <w:tcBorders>
              <w:top w:val="nil"/>
              <w:left w:val="nil"/>
              <w:bottom w:val="single" w:color="000000" w:sz="8" w:space="0"/>
              <w:right w:val="single" w:color="000000" w:sz="8" w:space="0"/>
            </w:tcBorders>
            <w:shd w:val="clear" w:color="auto" w:fill="auto"/>
            <w:vAlign w:val="center"/>
          </w:tcPr>
          <w:p w14:paraId="675FADF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盒</w:t>
            </w:r>
          </w:p>
        </w:tc>
        <w:tc>
          <w:tcPr>
            <w:tcW w:w="4290" w:type="dxa"/>
            <w:tcBorders>
              <w:top w:val="nil"/>
              <w:left w:val="nil"/>
              <w:bottom w:val="single" w:color="000000" w:sz="8" w:space="0"/>
              <w:right w:val="single" w:color="000000" w:sz="8" w:space="0"/>
            </w:tcBorders>
            <w:shd w:val="clear" w:color="auto" w:fill="auto"/>
            <w:vAlign w:val="center"/>
          </w:tcPr>
          <w:p w14:paraId="36C3C38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英科新创(厦门)科技股份有限公司</w:t>
            </w:r>
          </w:p>
        </w:tc>
        <w:tc>
          <w:tcPr>
            <w:tcW w:w="2505" w:type="dxa"/>
            <w:tcBorders>
              <w:top w:val="nil"/>
              <w:left w:val="nil"/>
              <w:bottom w:val="single" w:color="000000" w:sz="8" w:space="0"/>
              <w:right w:val="single" w:color="000000" w:sz="8" w:space="0"/>
            </w:tcBorders>
            <w:shd w:val="clear" w:color="auto" w:fill="auto"/>
            <w:vAlign w:val="center"/>
          </w:tcPr>
          <w:p w14:paraId="211A6CB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110"/>
                <w:rFonts w:hAnsi="宋体"/>
                <w:color w:val="000000"/>
                <w:lang w:val="en-US" w:eastAsia="zh-CN" w:bidi="ar"/>
              </w:rPr>
              <w:t>国械注准20163402235</w:t>
            </w:r>
          </w:p>
        </w:tc>
      </w:tr>
      <w:tr w14:paraId="64277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288BA8B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w:t>
            </w:r>
          </w:p>
        </w:tc>
        <w:tc>
          <w:tcPr>
            <w:tcW w:w="2937" w:type="dxa"/>
            <w:tcBorders>
              <w:top w:val="nil"/>
              <w:left w:val="nil"/>
              <w:bottom w:val="single" w:color="000000" w:sz="8" w:space="0"/>
              <w:right w:val="single" w:color="000000" w:sz="8" w:space="0"/>
            </w:tcBorders>
            <w:shd w:val="clear" w:color="auto" w:fill="auto"/>
            <w:vAlign w:val="center"/>
          </w:tcPr>
          <w:p w14:paraId="082B1DB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乙型肝炎病毒表面抗原检测试剂盒(酶联免疫法)</w:t>
            </w:r>
          </w:p>
        </w:tc>
        <w:tc>
          <w:tcPr>
            <w:tcW w:w="1323" w:type="dxa"/>
            <w:tcBorders>
              <w:top w:val="nil"/>
              <w:left w:val="nil"/>
              <w:bottom w:val="single" w:color="000000" w:sz="8" w:space="0"/>
              <w:right w:val="single" w:color="000000" w:sz="8" w:space="0"/>
            </w:tcBorders>
            <w:shd w:val="clear" w:color="auto" w:fill="auto"/>
            <w:vAlign w:val="center"/>
          </w:tcPr>
          <w:p w14:paraId="30DAF6D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96人份</w:t>
            </w:r>
          </w:p>
        </w:tc>
        <w:tc>
          <w:tcPr>
            <w:tcW w:w="1227" w:type="dxa"/>
            <w:tcBorders>
              <w:top w:val="nil"/>
              <w:left w:val="nil"/>
              <w:bottom w:val="single" w:color="000000" w:sz="8" w:space="0"/>
              <w:right w:val="single" w:color="000000" w:sz="8" w:space="0"/>
            </w:tcBorders>
            <w:shd w:val="clear" w:color="auto" w:fill="auto"/>
            <w:vAlign w:val="center"/>
          </w:tcPr>
          <w:p w14:paraId="0235DEC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盒</w:t>
            </w:r>
          </w:p>
        </w:tc>
        <w:tc>
          <w:tcPr>
            <w:tcW w:w="4290" w:type="dxa"/>
            <w:tcBorders>
              <w:top w:val="nil"/>
              <w:left w:val="nil"/>
              <w:bottom w:val="single" w:color="000000" w:sz="8" w:space="0"/>
              <w:right w:val="single" w:color="000000" w:sz="8" w:space="0"/>
            </w:tcBorders>
            <w:shd w:val="clear" w:color="auto" w:fill="auto"/>
            <w:vAlign w:val="center"/>
          </w:tcPr>
          <w:p w14:paraId="5B4621E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英科新创(厦门)科技股份有限公司</w:t>
            </w:r>
          </w:p>
        </w:tc>
        <w:tc>
          <w:tcPr>
            <w:tcW w:w="2505" w:type="dxa"/>
            <w:tcBorders>
              <w:top w:val="nil"/>
              <w:left w:val="nil"/>
              <w:bottom w:val="single" w:color="000000" w:sz="8" w:space="0"/>
              <w:right w:val="single" w:color="000000" w:sz="8" w:space="0"/>
            </w:tcBorders>
            <w:shd w:val="clear" w:color="auto" w:fill="auto"/>
            <w:vAlign w:val="center"/>
          </w:tcPr>
          <w:p w14:paraId="489C651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110"/>
                <w:rFonts w:hAnsi="宋体"/>
                <w:color w:val="000000"/>
                <w:lang w:val="en-US" w:eastAsia="zh-CN" w:bidi="ar"/>
              </w:rPr>
              <w:t>国药准字S10910148</w:t>
            </w:r>
          </w:p>
        </w:tc>
      </w:tr>
      <w:tr w14:paraId="1C518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38AE5EA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w:t>
            </w:r>
          </w:p>
        </w:tc>
        <w:tc>
          <w:tcPr>
            <w:tcW w:w="2937" w:type="dxa"/>
            <w:tcBorders>
              <w:top w:val="nil"/>
              <w:left w:val="nil"/>
              <w:bottom w:val="single" w:color="000000" w:sz="8" w:space="0"/>
              <w:right w:val="single" w:color="000000" w:sz="8" w:space="0"/>
            </w:tcBorders>
            <w:shd w:val="clear" w:color="auto" w:fill="auto"/>
            <w:vAlign w:val="center"/>
          </w:tcPr>
          <w:p w14:paraId="51E38A2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乙型肝炎病毒表面抗体检测试剂盒(酶联免疫法)</w:t>
            </w:r>
          </w:p>
        </w:tc>
        <w:tc>
          <w:tcPr>
            <w:tcW w:w="1323" w:type="dxa"/>
            <w:tcBorders>
              <w:top w:val="nil"/>
              <w:left w:val="nil"/>
              <w:bottom w:val="single" w:color="000000" w:sz="8" w:space="0"/>
              <w:right w:val="single" w:color="000000" w:sz="8" w:space="0"/>
            </w:tcBorders>
            <w:shd w:val="clear" w:color="auto" w:fill="auto"/>
            <w:vAlign w:val="center"/>
          </w:tcPr>
          <w:p w14:paraId="0701F07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8孔96T</w:t>
            </w:r>
          </w:p>
        </w:tc>
        <w:tc>
          <w:tcPr>
            <w:tcW w:w="1227" w:type="dxa"/>
            <w:tcBorders>
              <w:top w:val="nil"/>
              <w:left w:val="nil"/>
              <w:bottom w:val="single" w:color="000000" w:sz="8" w:space="0"/>
              <w:right w:val="single" w:color="000000" w:sz="8" w:space="0"/>
            </w:tcBorders>
            <w:shd w:val="clear" w:color="auto" w:fill="auto"/>
            <w:vAlign w:val="center"/>
          </w:tcPr>
          <w:p w14:paraId="7072AF7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盒</w:t>
            </w:r>
          </w:p>
        </w:tc>
        <w:tc>
          <w:tcPr>
            <w:tcW w:w="4290" w:type="dxa"/>
            <w:tcBorders>
              <w:top w:val="nil"/>
              <w:left w:val="nil"/>
              <w:bottom w:val="single" w:color="000000" w:sz="8" w:space="0"/>
              <w:right w:val="single" w:color="000000" w:sz="8" w:space="0"/>
            </w:tcBorders>
            <w:shd w:val="clear" w:color="auto" w:fill="auto"/>
            <w:vAlign w:val="center"/>
          </w:tcPr>
          <w:p w14:paraId="7335BF6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英科新创(厦门)科技股份有限公司</w:t>
            </w:r>
          </w:p>
        </w:tc>
        <w:tc>
          <w:tcPr>
            <w:tcW w:w="2505" w:type="dxa"/>
            <w:tcBorders>
              <w:top w:val="nil"/>
              <w:left w:val="nil"/>
              <w:bottom w:val="single" w:color="000000" w:sz="8" w:space="0"/>
              <w:right w:val="single" w:color="000000" w:sz="8" w:space="0"/>
            </w:tcBorders>
            <w:shd w:val="clear" w:color="auto" w:fill="auto"/>
            <w:vAlign w:val="center"/>
          </w:tcPr>
          <w:p w14:paraId="28511A7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110"/>
                <w:rFonts w:hAnsi="宋体"/>
                <w:color w:val="000000"/>
                <w:lang w:val="en-US" w:eastAsia="zh-CN" w:bidi="ar"/>
              </w:rPr>
              <w:t>国械注准20163402234</w:t>
            </w:r>
          </w:p>
        </w:tc>
      </w:tr>
      <w:tr w14:paraId="0DD4F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6F4268A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27</w:t>
            </w:r>
          </w:p>
        </w:tc>
        <w:tc>
          <w:tcPr>
            <w:tcW w:w="2937" w:type="dxa"/>
            <w:tcBorders>
              <w:top w:val="nil"/>
              <w:left w:val="nil"/>
              <w:bottom w:val="single" w:color="000000" w:sz="8" w:space="0"/>
              <w:right w:val="single" w:color="000000" w:sz="8" w:space="0"/>
            </w:tcBorders>
            <w:shd w:val="clear" w:color="auto" w:fill="auto"/>
            <w:vAlign w:val="center"/>
          </w:tcPr>
          <w:p w14:paraId="43D44D7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乙型肝炎病毒核心抗体检测试剂盒(酶联免疫法)</w:t>
            </w:r>
          </w:p>
        </w:tc>
        <w:tc>
          <w:tcPr>
            <w:tcW w:w="1323" w:type="dxa"/>
            <w:tcBorders>
              <w:top w:val="nil"/>
              <w:left w:val="nil"/>
              <w:bottom w:val="single" w:color="000000" w:sz="8" w:space="0"/>
              <w:right w:val="single" w:color="000000" w:sz="8" w:space="0"/>
            </w:tcBorders>
            <w:shd w:val="clear" w:color="auto" w:fill="auto"/>
            <w:vAlign w:val="center"/>
          </w:tcPr>
          <w:p w14:paraId="3E51D51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8孔96T</w:t>
            </w:r>
          </w:p>
        </w:tc>
        <w:tc>
          <w:tcPr>
            <w:tcW w:w="1227" w:type="dxa"/>
            <w:tcBorders>
              <w:top w:val="nil"/>
              <w:left w:val="nil"/>
              <w:bottom w:val="single" w:color="000000" w:sz="8" w:space="0"/>
              <w:right w:val="single" w:color="000000" w:sz="8" w:space="0"/>
            </w:tcBorders>
            <w:shd w:val="clear" w:color="auto" w:fill="auto"/>
            <w:vAlign w:val="center"/>
          </w:tcPr>
          <w:p w14:paraId="49B42B9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盒</w:t>
            </w:r>
          </w:p>
        </w:tc>
        <w:tc>
          <w:tcPr>
            <w:tcW w:w="4290" w:type="dxa"/>
            <w:tcBorders>
              <w:top w:val="nil"/>
              <w:left w:val="nil"/>
              <w:bottom w:val="single" w:color="000000" w:sz="8" w:space="0"/>
              <w:right w:val="single" w:color="000000" w:sz="8" w:space="0"/>
            </w:tcBorders>
            <w:shd w:val="clear" w:color="auto" w:fill="auto"/>
            <w:vAlign w:val="center"/>
          </w:tcPr>
          <w:p w14:paraId="6E00087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英科新创(厦门)科技股份有限公司</w:t>
            </w:r>
          </w:p>
        </w:tc>
        <w:tc>
          <w:tcPr>
            <w:tcW w:w="2505" w:type="dxa"/>
            <w:tcBorders>
              <w:top w:val="nil"/>
              <w:left w:val="nil"/>
              <w:bottom w:val="single" w:color="000000" w:sz="8" w:space="0"/>
              <w:right w:val="single" w:color="000000" w:sz="8" w:space="0"/>
            </w:tcBorders>
            <w:shd w:val="clear" w:color="auto" w:fill="auto"/>
            <w:vAlign w:val="center"/>
          </w:tcPr>
          <w:p w14:paraId="2DB2CA6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110"/>
                <w:rFonts w:hAnsi="宋体"/>
                <w:color w:val="000000"/>
                <w:lang w:val="en-US" w:eastAsia="zh-CN" w:bidi="ar"/>
              </w:rPr>
              <w:t>国械注准20163402233</w:t>
            </w:r>
          </w:p>
        </w:tc>
      </w:tr>
      <w:tr w14:paraId="753BC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21F4060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w:t>
            </w:r>
          </w:p>
        </w:tc>
        <w:tc>
          <w:tcPr>
            <w:tcW w:w="2937" w:type="dxa"/>
            <w:tcBorders>
              <w:top w:val="nil"/>
              <w:left w:val="nil"/>
              <w:bottom w:val="single" w:color="000000" w:sz="8" w:space="0"/>
              <w:right w:val="single" w:color="000000" w:sz="8" w:space="0"/>
            </w:tcBorders>
            <w:shd w:val="clear" w:color="auto" w:fill="auto"/>
            <w:vAlign w:val="center"/>
          </w:tcPr>
          <w:p w14:paraId="4C9378F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乙型肝炎病毒e抗原检测试剂盒（酶联免疫法）</w:t>
            </w:r>
          </w:p>
        </w:tc>
        <w:tc>
          <w:tcPr>
            <w:tcW w:w="1323" w:type="dxa"/>
            <w:tcBorders>
              <w:top w:val="nil"/>
              <w:left w:val="nil"/>
              <w:bottom w:val="single" w:color="000000" w:sz="8" w:space="0"/>
              <w:right w:val="single" w:color="000000" w:sz="8" w:space="0"/>
            </w:tcBorders>
            <w:shd w:val="clear" w:color="auto" w:fill="auto"/>
            <w:vAlign w:val="center"/>
          </w:tcPr>
          <w:p w14:paraId="6CDD763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96人份</w:t>
            </w:r>
          </w:p>
        </w:tc>
        <w:tc>
          <w:tcPr>
            <w:tcW w:w="1227" w:type="dxa"/>
            <w:tcBorders>
              <w:top w:val="nil"/>
              <w:left w:val="nil"/>
              <w:bottom w:val="single" w:color="000000" w:sz="8" w:space="0"/>
              <w:right w:val="single" w:color="000000" w:sz="8" w:space="0"/>
            </w:tcBorders>
            <w:shd w:val="clear" w:color="auto" w:fill="auto"/>
            <w:vAlign w:val="center"/>
          </w:tcPr>
          <w:p w14:paraId="7C206FA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盒</w:t>
            </w:r>
          </w:p>
        </w:tc>
        <w:tc>
          <w:tcPr>
            <w:tcW w:w="4290" w:type="dxa"/>
            <w:tcBorders>
              <w:top w:val="nil"/>
              <w:left w:val="nil"/>
              <w:bottom w:val="single" w:color="000000" w:sz="8" w:space="0"/>
              <w:right w:val="single" w:color="000000" w:sz="8" w:space="0"/>
            </w:tcBorders>
            <w:shd w:val="clear" w:color="auto" w:fill="auto"/>
            <w:vAlign w:val="center"/>
          </w:tcPr>
          <w:p w14:paraId="51FD2F2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英科新创（厦门）科技股份有限公司</w:t>
            </w:r>
          </w:p>
        </w:tc>
        <w:tc>
          <w:tcPr>
            <w:tcW w:w="2505" w:type="dxa"/>
            <w:tcBorders>
              <w:top w:val="nil"/>
              <w:left w:val="nil"/>
              <w:bottom w:val="single" w:color="000000" w:sz="8" w:space="0"/>
              <w:right w:val="single" w:color="000000" w:sz="8" w:space="0"/>
            </w:tcBorders>
            <w:shd w:val="clear" w:color="auto" w:fill="auto"/>
            <w:vAlign w:val="center"/>
          </w:tcPr>
          <w:p w14:paraId="36F2B99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国械注准20163402237</w:t>
            </w:r>
          </w:p>
        </w:tc>
      </w:tr>
      <w:tr w14:paraId="21A29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56E12F0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w:t>
            </w:r>
          </w:p>
        </w:tc>
        <w:tc>
          <w:tcPr>
            <w:tcW w:w="2937" w:type="dxa"/>
            <w:tcBorders>
              <w:top w:val="nil"/>
              <w:left w:val="nil"/>
              <w:bottom w:val="single" w:color="000000" w:sz="8" w:space="0"/>
              <w:right w:val="single" w:color="000000" w:sz="8" w:space="0"/>
            </w:tcBorders>
            <w:shd w:val="clear" w:color="auto" w:fill="auto"/>
            <w:vAlign w:val="center"/>
          </w:tcPr>
          <w:p w14:paraId="40A5CB6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梅毒快速血浆反应素诊断试剂</w:t>
            </w:r>
          </w:p>
        </w:tc>
        <w:tc>
          <w:tcPr>
            <w:tcW w:w="1323" w:type="dxa"/>
            <w:tcBorders>
              <w:top w:val="nil"/>
              <w:left w:val="nil"/>
              <w:bottom w:val="single" w:color="000000" w:sz="8" w:space="0"/>
              <w:right w:val="single" w:color="000000" w:sz="8" w:space="0"/>
            </w:tcBorders>
            <w:shd w:val="clear" w:color="auto" w:fill="auto"/>
            <w:vAlign w:val="center"/>
          </w:tcPr>
          <w:p w14:paraId="173E5AC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120人份</w:t>
            </w:r>
          </w:p>
        </w:tc>
        <w:tc>
          <w:tcPr>
            <w:tcW w:w="1227" w:type="dxa"/>
            <w:tcBorders>
              <w:top w:val="nil"/>
              <w:left w:val="nil"/>
              <w:bottom w:val="single" w:color="000000" w:sz="8" w:space="0"/>
              <w:right w:val="single" w:color="000000" w:sz="8" w:space="0"/>
            </w:tcBorders>
            <w:shd w:val="clear" w:color="auto" w:fill="auto"/>
            <w:vAlign w:val="center"/>
          </w:tcPr>
          <w:p w14:paraId="6871245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盒</w:t>
            </w:r>
          </w:p>
        </w:tc>
        <w:tc>
          <w:tcPr>
            <w:tcW w:w="4290" w:type="dxa"/>
            <w:tcBorders>
              <w:top w:val="nil"/>
              <w:left w:val="nil"/>
              <w:bottom w:val="single" w:color="000000" w:sz="8" w:space="0"/>
              <w:right w:val="single" w:color="000000" w:sz="8" w:space="0"/>
            </w:tcBorders>
            <w:shd w:val="clear" w:color="auto" w:fill="auto"/>
            <w:vAlign w:val="center"/>
          </w:tcPr>
          <w:p w14:paraId="1A97A84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上海科华生物工程股份有限公司</w:t>
            </w:r>
          </w:p>
        </w:tc>
        <w:tc>
          <w:tcPr>
            <w:tcW w:w="2505" w:type="dxa"/>
            <w:tcBorders>
              <w:top w:val="nil"/>
              <w:left w:val="nil"/>
              <w:bottom w:val="single" w:color="000000" w:sz="8" w:space="0"/>
              <w:right w:val="single" w:color="000000" w:sz="8" w:space="0"/>
            </w:tcBorders>
            <w:shd w:val="clear" w:color="auto" w:fill="auto"/>
            <w:vAlign w:val="center"/>
          </w:tcPr>
          <w:p w14:paraId="068CEE6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国药准字S10950038</w:t>
            </w:r>
          </w:p>
        </w:tc>
      </w:tr>
      <w:tr w14:paraId="74A02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4782852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w:t>
            </w:r>
          </w:p>
        </w:tc>
        <w:tc>
          <w:tcPr>
            <w:tcW w:w="2937" w:type="dxa"/>
            <w:tcBorders>
              <w:top w:val="nil"/>
              <w:left w:val="nil"/>
              <w:bottom w:val="single" w:color="000000" w:sz="8" w:space="0"/>
              <w:right w:val="single" w:color="000000" w:sz="8" w:space="0"/>
            </w:tcBorders>
            <w:shd w:val="clear" w:color="auto" w:fill="auto"/>
            <w:vAlign w:val="center"/>
          </w:tcPr>
          <w:p w14:paraId="44A8EF8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一次性脑电传感器</w:t>
            </w:r>
          </w:p>
        </w:tc>
        <w:tc>
          <w:tcPr>
            <w:tcW w:w="1323" w:type="dxa"/>
            <w:tcBorders>
              <w:top w:val="nil"/>
              <w:left w:val="nil"/>
              <w:bottom w:val="single" w:color="000000" w:sz="8" w:space="0"/>
              <w:right w:val="single" w:color="000000" w:sz="8" w:space="0"/>
            </w:tcBorders>
            <w:shd w:val="clear" w:color="auto" w:fill="auto"/>
            <w:vAlign w:val="center"/>
          </w:tcPr>
          <w:p w14:paraId="0E4E2D8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186-0106</w:t>
            </w:r>
          </w:p>
        </w:tc>
        <w:tc>
          <w:tcPr>
            <w:tcW w:w="1227" w:type="dxa"/>
            <w:tcBorders>
              <w:top w:val="nil"/>
              <w:left w:val="nil"/>
              <w:bottom w:val="single" w:color="000000" w:sz="8" w:space="0"/>
              <w:right w:val="single" w:color="000000" w:sz="8" w:space="0"/>
            </w:tcBorders>
            <w:shd w:val="clear" w:color="auto" w:fill="auto"/>
            <w:vAlign w:val="center"/>
          </w:tcPr>
          <w:p w14:paraId="3FB34D3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4290" w:type="dxa"/>
            <w:tcBorders>
              <w:top w:val="nil"/>
              <w:left w:val="nil"/>
              <w:bottom w:val="single" w:color="000000" w:sz="8" w:space="0"/>
              <w:right w:val="single" w:color="000000" w:sz="8" w:space="0"/>
            </w:tcBorders>
            <w:shd w:val="clear" w:color="auto" w:fill="auto"/>
            <w:vAlign w:val="center"/>
          </w:tcPr>
          <w:p w14:paraId="47A993E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柯惠有限责任公司Covidien llc</w:t>
            </w:r>
          </w:p>
        </w:tc>
        <w:tc>
          <w:tcPr>
            <w:tcW w:w="2505" w:type="dxa"/>
            <w:tcBorders>
              <w:top w:val="nil"/>
              <w:left w:val="nil"/>
              <w:bottom w:val="single" w:color="000000" w:sz="8" w:space="0"/>
              <w:right w:val="single" w:color="000000" w:sz="8" w:space="0"/>
            </w:tcBorders>
            <w:shd w:val="clear" w:color="auto" w:fill="auto"/>
            <w:vAlign w:val="center"/>
          </w:tcPr>
          <w:p w14:paraId="0CACAE5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110"/>
                <w:rFonts w:hAnsi="宋体"/>
                <w:color w:val="000000"/>
                <w:lang w:val="en-US" w:eastAsia="zh-CN" w:bidi="ar"/>
              </w:rPr>
              <w:t>国械注进20162074939</w:t>
            </w:r>
          </w:p>
        </w:tc>
      </w:tr>
      <w:tr w14:paraId="060BE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4CC02B2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31</w:t>
            </w:r>
          </w:p>
        </w:tc>
        <w:tc>
          <w:tcPr>
            <w:tcW w:w="2937" w:type="dxa"/>
            <w:tcBorders>
              <w:top w:val="nil"/>
              <w:left w:val="nil"/>
              <w:bottom w:val="single" w:color="000000" w:sz="8" w:space="0"/>
              <w:right w:val="single" w:color="000000" w:sz="8" w:space="0"/>
            </w:tcBorders>
            <w:shd w:val="clear" w:color="auto" w:fill="auto"/>
            <w:vAlign w:val="center"/>
          </w:tcPr>
          <w:p w14:paraId="0888B49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中性甲醛</w:t>
            </w:r>
          </w:p>
        </w:tc>
        <w:tc>
          <w:tcPr>
            <w:tcW w:w="1323" w:type="dxa"/>
            <w:tcBorders>
              <w:top w:val="nil"/>
              <w:left w:val="nil"/>
              <w:bottom w:val="single" w:color="000000" w:sz="8" w:space="0"/>
              <w:right w:val="single" w:color="000000" w:sz="8" w:space="0"/>
            </w:tcBorders>
            <w:shd w:val="clear" w:color="auto" w:fill="auto"/>
            <w:vAlign w:val="center"/>
          </w:tcPr>
          <w:p w14:paraId="268D241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5L/桶</w:t>
            </w:r>
          </w:p>
        </w:tc>
        <w:tc>
          <w:tcPr>
            <w:tcW w:w="1227" w:type="dxa"/>
            <w:tcBorders>
              <w:top w:val="nil"/>
              <w:left w:val="nil"/>
              <w:bottom w:val="single" w:color="000000" w:sz="8" w:space="0"/>
              <w:right w:val="single" w:color="000000" w:sz="8" w:space="0"/>
            </w:tcBorders>
            <w:shd w:val="clear" w:color="auto" w:fill="auto"/>
            <w:vAlign w:val="center"/>
          </w:tcPr>
          <w:p w14:paraId="6862191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w:t>
            </w:r>
          </w:p>
        </w:tc>
        <w:tc>
          <w:tcPr>
            <w:tcW w:w="4290" w:type="dxa"/>
            <w:tcBorders>
              <w:top w:val="nil"/>
              <w:left w:val="nil"/>
              <w:bottom w:val="single" w:color="000000" w:sz="8" w:space="0"/>
              <w:right w:val="single" w:color="000000" w:sz="8" w:space="0"/>
            </w:tcBorders>
            <w:shd w:val="clear" w:color="auto" w:fill="auto"/>
            <w:vAlign w:val="center"/>
          </w:tcPr>
          <w:p w14:paraId="3E9FCDF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郑州派尼化学试剂厂</w:t>
            </w:r>
          </w:p>
        </w:tc>
        <w:tc>
          <w:tcPr>
            <w:tcW w:w="2505" w:type="dxa"/>
            <w:tcBorders>
              <w:top w:val="nil"/>
              <w:left w:val="nil"/>
              <w:bottom w:val="single" w:color="000000" w:sz="8" w:space="0"/>
              <w:right w:val="single" w:color="000000" w:sz="8" w:space="0"/>
            </w:tcBorders>
            <w:shd w:val="clear" w:color="auto" w:fill="auto"/>
            <w:vAlign w:val="center"/>
          </w:tcPr>
          <w:p w14:paraId="55841E4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14:paraId="0F890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4BC7B6B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w:t>
            </w:r>
          </w:p>
        </w:tc>
        <w:tc>
          <w:tcPr>
            <w:tcW w:w="2937" w:type="dxa"/>
            <w:tcBorders>
              <w:top w:val="nil"/>
              <w:left w:val="nil"/>
              <w:bottom w:val="single" w:color="000000" w:sz="8" w:space="0"/>
              <w:right w:val="single" w:color="000000" w:sz="8" w:space="0"/>
            </w:tcBorders>
            <w:shd w:val="clear" w:color="auto" w:fill="auto"/>
            <w:vAlign w:val="center"/>
          </w:tcPr>
          <w:p w14:paraId="71D2BC1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无水乙醇</w:t>
            </w:r>
          </w:p>
        </w:tc>
        <w:tc>
          <w:tcPr>
            <w:tcW w:w="1323" w:type="dxa"/>
            <w:tcBorders>
              <w:top w:val="nil"/>
              <w:left w:val="nil"/>
              <w:bottom w:val="single" w:color="000000" w:sz="8" w:space="0"/>
              <w:right w:val="single" w:color="000000" w:sz="8" w:space="0"/>
            </w:tcBorders>
            <w:shd w:val="clear" w:color="auto" w:fill="auto"/>
            <w:vAlign w:val="center"/>
          </w:tcPr>
          <w:p w14:paraId="07DDB2B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500ml/瓶</w:t>
            </w:r>
          </w:p>
        </w:tc>
        <w:tc>
          <w:tcPr>
            <w:tcW w:w="1227" w:type="dxa"/>
            <w:tcBorders>
              <w:top w:val="nil"/>
              <w:left w:val="nil"/>
              <w:bottom w:val="single" w:color="000000" w:sz="8" w:space="0"/>
              <w:right w:val="single" w:color="000000" w:sz="8" w:space="0"/>
            </w:tcBorders>
            <w:shd w:val="clear" w:color="auto" w:fill="auto"/>
            <w:vAlign w:val="center"/>
          </w:tcPr>
          <w:p w14:paraId="1FE8819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瓶</w:t>
            </w:r>
          </w:p>
        </w:tc>
        <w:tc>
          <w:tcPr>
            <w:tcW w:w="4290" w:type="dxa"/>
            <w:tcBorders>
              <w:top w:val="nil"/>
              <w:left w:val="nil"/>
              <w:bottom w:val="single" w:color="000000" w:sz="8" w:space="0"/>
              <w:right w:val="single" w:color="000000" w:sz="8" w:space="0"/>
            </w:tcBorders>
            <w:shd w:val="clear" w:color="auto" w:fill="auto"/>
            <w:vAlign w:val="center"/>
          </w:tcPr>
          <w:p w14:paraId="075AC00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洛阳洛大化学试剂有限公司</w:t>
            </w:r>
          </w:p>
        </w:tc>
        <w:tc>
          <w:tcPr>
            <w:tcW w:w="2505" w:type="dxa"/>
            <w:tcBorders>
              <w:top w:val="nil"/>
              <w:left w:val="nil"/>
              <w:bottom w:val="single" w:color="000000" w:sz="8" w:space="0"/>
              <w:right w:val="single" w:color="000000" w:sz="8" w:space="0"/>
            </w:tcBorders>
            <w:shd w:val="clear" w:color="auto" w:fill="auto"/>
            <w:vAlign w:val="center"/>
          </w:tcPr>
          <w:p w14:paraId="204291C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14:paraId="1DF7B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421E672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w:t>
            </w:r>
          </w:p>
        </w:tc>
        <w:tc>
          <w:tcPr>
            <w:tcW w:w="2937" w:type="dxa"/>
            <w:tcBorders>
              <w:top w:val="nil"/>
              <w:left w:val="nil"/>
              <w:bottom w:val="single" w:color="000000" w:sz="8" w:space="0"/>
              <w:right w:val="single" w:color="000000" w:sz="8" w:space="0"/>
            </w:tcBorders>
            <w:shd w:val="clear" w:color="auto" w:fill="auto"/>
            <w:vAlign w:val="center"/>
          </w:tcPr>
          <w:p w14:paraId="12333FA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二甲苯</w:t>
            </w:r>
          </w:p>
        </w:tc>
        <w:tc>
          <w:tcPr>
            <w:tcW w:w="1323" w:type="dxa"/>
            <w:tcBorders>
              <w:top w:val="nil"/>
              <w:left w:val="nil"/>
              <w:bottom w:val="single" w:color="000000" w:sz="8" w:space="0"/>
              <w:right w:val="single" w:color="000000" w:sz="8" w:space="0"/>
            </w:tcBorders>
            <w:shd w:val="clear" w:color="auto" w:fill="auto"/>
            <w:vAlign w:val="center"/>
          </w:tcPr>
          <w:p w14:paraId="66E3342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500ml/瓶</w:t>
            </w:r>
          </w:p>
        </w:tc>
        <w:tc>
          <w:tcPr>
            <w:tcW w:w="1227" w:type="dxa"/>
            <w:tcBorders>
              <w:top w:val="nil"/>
              <w:left w:val="nil"/>
              <w:bottom w:val="single" w:color="000000" w:sz="8" w:space="0"/>
              <w:right w:val="single" w:color="000000" w:sz="8" w:space="0"/>
            </w:tcBorders>
            <w:shd w:val="clear" w:color="auto" w:fill="auto"/>
            <w:vAlign w:val="center"/>
          </w:tcPr>
          <w:p w14:paraId="29EC273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瓶</w:t>
            </w:r>
          </w:p>
        </w:tc>
        <w:tc>
          <w:tcPr>
            <w:tcW w:w="4290" w:type="dxa"/>
            <w:tcBorders>
              <w:top w:val="nil"/>
              <w:left w:val="nil"/>
              <w:bottom w:val="single" w:color="000000" w:sz="8" w:space="0"/>
              <w:right w:val="single" w:color="000000" w:sz="8" w:space="0"/>
            </w:tcBorders>
            <w:shd w:val="clear" w:color="auto" w:fill="auto"/>
            <w:vAlign w:val="center"/>
          </w:tcPr>
          <w:p w14:paraId="0A7E434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洛阳洛大化学试剂有限公司</w:t>
            </w:r>
          </w:p>
        </w:tc>
        <w:tc>
          <w:tcPr>
            <w:tcW w:w="2505" w:type="dxa"/>
            <w:tcBorders>
              <w:top w:val="nil"/>
              <w:left w:val="nil"/>
              <w:bottom w:val="single" w:color="000000" w:sz="8" w:space="0"/>
              <w:right w:val="single" w:color="000000" w:sz="8" w:space="0"/>
            </w:tcBorders>
            <w:shd w:val="clear" w:color="auto" w:fill="auto"/>
            <w:vAlign w:val="center"/>
          </w:tcPr>
          <w:p w14:paraId="476C0DD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14:paraId="310FB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auto" w:sz="4" w:space="0"/>
              <w:right w:val="single" w:color="000000" w:sz="8" w:space="0"/>
            </w:tcBorders>
            <w:shd w:val="clear" w:color="auto" w:fill="auto"/>
            <w:vAlign w:val="center"/>
          </w:tcPr>
          <w:p w14:paraId="5116B47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w:t>
            </w:r>
          </w:p>
        </w:tc>
        <w:tc>
          <w:tcPr>
            <w:tcW w:w="2937" w:type="dxa"/>
            <w:tcBorders>
              <w:top w:val="nil"/>
              <w:left w:val="nil"/>
              <w:bottom w:val="single" w:color="auto" w:sz="4" w:space="0"/>
              <w:right w:val="single" w:color="000000" w:sz="8" w:space="0"/>
            </w:tcBorders>
            <w:shd w:val="clear" w:color="auto" w:fill="auto"/>
            <w:vAlign w:val="center"/>
          </w:tcPr>
          <w:p w14:paraId="6CAE8E0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冰乙酸</w:t>
            </w:r>
          </w:p>
        </w:tc>
        <w:tc>
          <w:tcPr>
            <w:tcW w:w="1323" w:type="dxa"/>
            <w:tcBorders>
              <w:top w:val="nil"/>
              <w:left w:val="nil"/>
              <w:bottom w:val="single" w:color="auto" w:sz="4" w:space="0"/>
              <w:right w:val="single" w:color="000000" w:sz="8" w:space="0"/>
            </w:tcBorders>
            <w:shd w:val="clear" w:color="auto" w:fill="auto"/>
            <w:vAlign w:val="center"/>
          </w:tcPr>
          <w:p w14:paraId="60C1FD8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500ml/瓶</w:t>
            </w:r>
          </w:p>
        </w:tc>
        <w:tc>
          <w:tcPr>
            <w:tcW w:w="1227" w:type="dxa"/>
            <w:tcBorders>
              <w:top w:val="nil"/>
              <w:left w:val="nil"/>
              <w:bottom w:val="single" w:color="auto" w:sz="4" w:space="0"/>
              <w:right w:val="single" w:color="000000" w:sz="8" w:space="0"/>
            </w:tcBorders>
            <w:shd w:val="clear" w:color="auto" w:fill="auto"/>
            <w:vAlign w:val="center"/>
          </w:tcPr>
          <w:p w14:paraId="1F43A41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瓶</w:t>
            </w:r>
          </w:p>
        </w:tc>
        <w:tc>
          <w:tcPr>
            <w:tcW w:w="4290" w:type="dxa"/>
            <w:tcBorders>
              <w:top w:val="nil"/>
              <w:left w:val="nil"/>
              <w:bottom w:val="single" w:color="auto" w:sz="4" w:space="0"/>
              <w:right w:val="single" w:color="000000" w:sz="8" w:space="0"/>
            </w:tcBorders>
            <w:shd w:val="clear" w:color="auto" w:fill="auto"/>
            <w:vAlign w:val="center"/>
          </w:tcPr>
          <w:p w14:paraId="67A1A63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郑州派尼化学试剂厂</w:t>
            </w:r>
          </w:p>
        </w:tc>
        <w:tc>
          <w:tcPr>
            <w:tcW w:w="2505" w:type="dxa"/>
            <w:tcBorders>
              <w:top w:val="nil"/>
              <w:left w:val="nil"/>
              <w:bottom w:val="single" w:color="auto" w:sz="4" w:space="0"/>
              <w:right w:val="single" w:color="000000" w:sz="8" w:space="0"/>
            </w:tcBorders>
            <w:shd w:val="clear" w:color="auto" w:fill="auto"/>
            <w:vAlign w:val="center"/>
          </w:tcPr>
          <w:p w14:paraId="1F3A439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14:paraId="0A4F5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017" w:type="dxa"/>
            <w:gridSpan w:val="6"/>
            <w:tcBorders>
              <w:top w:val="single" w:color="auto" w:sz="4" w:space="0"/>
              <w:left w:val="nil"/>
              <w:bottom w:val="nil"/>
              <w:right w:val="nil"/>
            </w:tcBorders>
            <w:shd w:val="clear" w:color="auto" w:fill="auto"/>
            <w:vAlign w:val="center"/>
          </w:tcPr>
          <w:p w14:paraId="139198C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_GB2312" w:hAnsi="宋体" w:eastAsia="仿宋_GB2312" w:cs="仿宋_GB2312"/>
                <w:b/>
                <w:bCs/>
                <w:i w:val="0"/>
                <w:iCs w:val="0"/>
                <w:color w:val="000000"/>
                <w:kern w:val="0"/>
                <w:sz w:val="22"/>
                <w:szCs w:val="22"/>
                <w:u w:val="none"/>
                <w:lang w:val="en-US" w:eastAsia="zh-CN" w:bidi="ar"/>
              </w:rPr>
            </w:pPr>
          </w:p>
          <w:p w14:paraId="6C6A11A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注：1.供应商可响应表格中一个或者多个产品。</w:t>
            </w:r>
          </w:p>
          <w:p w14:paraId="074558DB">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jc w:val="left"/>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目录内出现的规格型号、生产企业、注册证号仅用于说明产品用途，可接受相似规格产品，不限制品牌、型号。</w:t>
            </w:r>
          </w:p>
          <w:p w14:paraId="066CC7C6">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采购方不保证使用量，根据业务需要据实结算。</w:t>
            </w:r>
          </w:p>
        </w:tc>
      </w:tr>
    </w:tbl>
    <w:p w14:paraId="5FA7A9FC">
      <w:pPr>
        <w:pStyle w:val="43"/>
        <w:tabs>
          <w:tab w:val="left" w:pos="417"/>
          <w:tab w:val="left" w:pos="8316"/>
        </w:tabs>
        <w:spacing w:before="3600" w:beforeLines="1500" w:line="324" w:lineRule="auto"/>
        <w:jc w:val="left"/>
        <w:outlineLvl w:val="0"/>
        <w:rPr>
          <w:rFonts w:hint="eastAsia" w:ascii="仿宋" w:hAnsi="仿宋" w:eastAsia="仿宋" w:cs="仿宋"/>
          <w:b/>
          <w:kern w:val="0"/>
          <w:sz w:val="48"/>
          <w:szCs w:val="48"/>
          <w:lang w:eastAsia="zh-CN"/>
        </w:rPr>
      </w:pPr>
      <w:r>
        <w:rPr>
          <w:rFonts w:hint="eastAsia" w:ascii="仿宋" w:hAnsi="仿宋" w:eastAsia="仿宋" w:cs="仿宋"/>
          <w:b/>
          <w:kern w:val="0"/>
          <w:sz w:val="48"/>
          <w:szCs w:val="48"/>
          <w:lang w:eastAsia="zh-CN"/>
        </w:rPr>
        <w:tab/>
      </w:r>
    </w:p>
    <w:p w14:paraId="006803B0">
      <w:pPr>
        <w:pStyle w:val="43"/>
        <w:tabs>
          <w:tab w:val="left" w:pos="417"/>
          <w:tab w:val="left" w:pos="8316"/>
        </w:tabs>
        <w:spacing w:before="3600" w:beforeLines="1500" w:line="324" w:lineRule="auto"/>
        <w:jc w:val="center"/>
        <w:outlineLvl w:val="0"/>
        <w:rPr>
          <w:rFonts w:hint="eastAsia" w:ascii="仿宋" w:hAnsi="仿宋" w:eastAsia="仿宋" w:cs="仿宋"/>
          <w:b/>
          <w:kern w:val="0"/>
          <w:sz w:val="48"/>
          <w:szCs w:val="48"/>
        </w:rPr>
        <w:sectPr>
          <w:pgSz w:w="16838" w:h="11900" w:orient="landscape"/>
          <w:pgMar w:top="1134" w:right="1134" w:bottom="1134" w:left="1417" w:header="851" w:footer="992" w:gutter="0"/>
          <w:pgNumType w:fmt="decimal"/>
          <w:cols w:space="0" w:num="1"/>
          <w:rtlGutter w:val="0"/>
          <w:docGrid w:linePitch="0" w:charSpace="0"/>
        </w:sectPr>
      </w:pPr>
    </w:p>
    <w:p w14:paraId="719E2168">
      <w:pPr>
        <w:pStyle w:val="43"/>
        <w:tabs>
          <w:tab w:val="left" w:pos="417"/>
          <w:tab w:val="left" w:pos="8316"/>
        </w:tabs>
        <w:spacing w:before="3600" w:beforeLines="1500" w:line="324" w:lineRule="auto"/>
        <w:jc w:val="center"/>
        <w:outlineLvl w:val="0"/>
        <w:rPr>
          <w:rFonts w:ascii="仿宋" w:hAnsi="仿宋" w:eastAsia="仿宋" w:cs="仿宋"/>
          <w:b/>
          <w:kern w:val="0"/>
          <w:sz w:val="48"/>
          <w:szCs w:val="48"/>
        </w:rPr>
      </w:pPr>
      <w:r>
        <w:rPr>
          <w:rFonts w:hint="eastAsia" w:ascii="仿宋" w:hAnsi="仿宋" w:eastAsia="仿宋" w:cs="仿宋"/>
          <w:b/>
          <w:kern w:val="0"/>
          <w:sz w:val="48"/>
          <w:szCs w:val="48"/>
        </w:rPr>
        <w:t>第六章  响应文件格式</w:t>
      </w:r>
      <w:bookmarkEnd w:id="90"/>
    </w:p>
    <w:p w14:paraId="73648169">
      <w:pPr>
        <w:tabs>
          <w:tab w:val="left" w:pos="8316"/>
        </w:tabs>
        <w:spacing w:line="360" w:lineRule="auto"/>
        <w:jc w:val="center"/>
        <w:rPr>
          <w:rFonts w:ascii="仿宋" w:hAnsi="仿宋" w:eastAsia="仿宋" w:cs="仿宋"/>
          <w:color w:val="auto"/>
          <w:sz w:val="22"/>
          <w:szCs w:val="22"/>
          <w:lang w:eastAsia="zh-CN"/>
        </w:rPr>
        <w:sectPr>
          <w:pgSz w:w="11900" w:h="16838"/>
          <w:pgMar w:top="1134" w:right="1134" w:bottom="1417" w:left="1417" w:header="851" w:footer="992" w:gutter="0"/>
          <w:pgNumType w:fmt="decimal"/>
          <w:cols w:space="0" w:num="1"/>
          <w:rtlGutter w:val="0"/>
          <w:docGrid w:linePitch="0" w:charSpace="0"/>
        </w:sectPr>
      </w:pPr>
    </w:p>
    <w:p w14:paraId="122C81EB">
      <w:pPr>
        <w:pStyle w:val="21"/>
        <w:rPr>
          <w:color w:val="auto"/>
          <w:lang w:eastAsia="zh-CN"/>
        </w:rPr>
      </w:pPr>
    </w:p>
    <w:p w14:paraId="53CA4706">
      <w:pPr>
        <w:widowControl/>
        <w:spacing w:line="324" w:lineRule="auto"/>
        <w:rPr>
          <w:rFonts w:ascii="仿宋" w:hAnsi="仿宋" w:eastAsia="仿宋" w:cs="仿宋"/>
          <w:color w:val="auto"/>
          <w:sz w:val="22"/>
          <w:szCs w:val="22"/>
          <w:lang w:eastAsia="zh-CN"/>
        </w:rPr>
      </w:pPr>
    </w:p>
    <w:p w14:paraId="369927B8">
      <w:pPr>
        <w:pStyle w:val="21"/>
        <w:spacing w:before="120" w:beforeLines="50" w:after="120" w:afterLines="50" w:line="360" w:lineRule="auto"/>
        <w:jc w:val="center"/>
        <w:rPr>
          <w:rFonts w:hint="eastAsia" w:ascii="仿宋" w:hAnsi="仿宋" w:eastAsia="仿宋" w:cs="仿宋"/>
          <w:color w:val="auto"/>
          <w:sz w:val="28"/>
          <w:szCs w:val="28"/>
          <w:u w:val="single"/>
          <w:lang w:val="en-US" w:eastAsia="zh-CN"/>
        </w:rPr>
      </w:pPr>
    </w:p>
    <w:p w14:paraId="23FDB7CD">
      <w:pPr>
        <w:pStyle w:val="21"/>
        <w:spacing w:before="120" w:beforeLines="50" w:after="120" w:afterLines="50" w:line="360" w:lineRule="auto"/>
        <w:jc w:val="center"/>
        <w:rPr>
          <w:rFonts w:hint="eastAsia" w:ascii="仿宋" w:hAnsi="仿宋" w:eastAsia="仿宋" w:cs="仿宋"/>
          <w:color w:val="auto"/>
          <w:sz w:val="28"/>
          <w:szCs w:val="28"/>
          <w:u w:val="single"/>
          <w:lang w:val="en-US" w:eastAsia="zh-CN"/>
        </w:rPr>
      </w:pPr>
    </w:p>
    <w:p w14:paraId="38201887">
      <w:pPr>
        <w:pStyle w:val="21"/>
        <w:spacing w:before="120" w:beforeLines="50" w:after="120" w:afterLines="50" w:line="360" w:lineRule="auto"/>
        <w:jc w:val="center"/>
        <w:rPr>
          <w:rFonts w:hint="eastAsia" w:ascii="仿宋" w:hAnsi="仿宋" w:eastAsia="仿宋" w:cs="仿宋"/>
          <w:color w:val="auto"/>
          <w:sz w:val="28"/>
          <w:szCs w:val="28"/>
          <w:u w:val="single"/>
          <w:lang w:val="en-US" w:eastAsia="zh-CN"/>
        </w:rPr>
      </w:pPr>
    </w:p>
    <w:p w14:paraId="16FA9409">
      <w:pPr>
        <w:pStyle w:val="21"/>
        <w:spacing w:before="120" w:beforeLines="50" w:after="120" w:afterLines="50" w:line="360" w:lineRule="auto"/>
        <w:jc w:val="center"/>
        <w:rPr>
          <w:rFonts w:hint="eastAsia" w:ascii="仿宋" w:hAnsi="仿宋" w:eastAsia="仿宋" w:cs="仿宋"/>
          <w:color w:val="auto"/>
          <w:sz w:val="36"/>
          <w:szCs w:val="36"/>
          <w:u w:val="single"/>
          <w:lang w:eastAsia="zh-CN"/>
        </w:rPr>
      </w:pPr>
      <w:r>
        <w:rPr>
          <w:rFonts w:hint="eastAsia" w:ascii="仿宋" w:hAnsi="仿宋" w:eastAsia="仿宋" w:cs="仿宋"/>
          <w:color w:val="auto"/>
          <w:sz w:val="36"/>
          <w:szCs w:val="36"/>
          <w:u w:val="single"/>
          <w:lang w:val="en-US" w:eastAsia="zh-CN"/>
        </w:rPr>
        <w:t>河南电力医院</w:t>
      </w:r>
      <w:r>
        <w:rPr>
          <w:rFonts w:hint="eastAsia" w:ascii="仿宋" w:hAnsi="仿宋" w:eastAsia="仿宋" w:cs="仿宋"/>
          <w:color w:val="auto"/>
          <w:sz w:val="36"/>
          <w:szCs w:val="36"/>
          <w:u w:val="single"/>
          <w:lang w:eastAsia="zh-CN"/>
        </w:rPr>
        <w:t>医用耗材供应商遴选项目</w:t>
      </w:r>
    </w:p>
    <w:p w14:paraId="2A49AA1C">
      <w:pPr>
        <w:pStyle w:val="21"/>
        <w:spacing w:before="120" w:beforeLines="50" w:after="120" w:afterLines="50" w:line="360" w:lineRule="auto"/>
        <w:jc w:val="center"/>
        <w:rPr>
          <w:color w:val="auto"/>
          <w:sz w:val="36"/>
          <w:szCs w:val="36"/>
          <w:lang w:eastAsia="zh-CN"/>
        </w:rPr>
      </w:pPr>
      <w:r>
        <w:rPr>
          <w:rFonts w:hint="eastAsia" w:ascii="仿宋" w:hAnsi="仿宋" w:eastAsia="仿宋" w:cs="仿宋"/>
          <w:color w:val="auto"/>
          <w:sz w:val="36"/>
          <w:szCs w:val="36"/>
          <w:u w:val="single"/>
          <w:lang w:eastAsia="zh-CN"/>
        </w:rPr>
        <w:t>（项目编号：HNDLYY-WZ-202512</w:t>
      </w:r>
      <w:r>
        <w:rPr>
          <w:rFonts w:hint="eastAsia" w:ascii="仿宋" w:hAnsi="仿宋" w:eastAsia="仿宋" w:cs="仿宋"/>
          <w:color w:val="auto"/>
          <w:sz w:val="36"/>
          <w:szCs w:val="36"/>
          <w:u w:val="single"/>
          <w:lang w:val="en-US" w:eastAsia="zh-CN"/>
        </w:rPr>
        <w:t>25</w:t>
      </w:r>
      <w:r>
        <w:rPr>
          <w:rFonts w:hint="eastAsia" w:ascii="仿宋" w:hAnsi="仿宋" w:eastAsia="仿宋" w:cs="仿宋"/>
          <w:color w:val="auto"/>
          <w:sz w:val="36"/>
          <w:szCs w:val="36"/>
          <w:u w:val="single"/>
          <w:lang w:eastAsia="zh-CN"/>
        </w:rPr>
        <w:t>0</w:t>
      </w:r>
      <w:r>
        <w:rPr>
          <w:rFonts w:hint="eastAsia" w:ascii="仿宋" w:hAnsi="仿宋" w:eastAsia="仿宋" w:cs="仿宋"/>
          <w:color w:val="auto"/>
          <w:sz w:val="36"/>
          <w:szCs w:val="36"/>
          <w:u w:val="single"/>
          <w:lang w:val="en-US" w:eastAsia="zh-CN"/>
        </w:rPr>
        <w:t>2</w:t>
      </w:r>
      <w:r>
        <w:rPr>
          <w:rFonts w:hint="eastAsia" w:ascii="仿宋" w:hAnsi="仿宋" w:eastAsia="仿宋" w:cs="仿宋"/>
          <w:color w:val="auto"/>
          <w:sz w:val="36"/>
          <w:szCs w:val="36"/>
          <w:u w:val="single"/>
          <w:lang w:eastAsia="zh-CN"/>
        </w:rPr>
        <w:t>）</w:t>
      </w:r>
    </w:p>
    <w:p w14:paraId="12519414">
      <w:pPr>
        <w:pStyle w:val="43"/>
        <w:tabs>
          <w:tab w:val="left" w:pos="8316"/>
        </w:tabs>
        <w:spacing w:before="1200" w:beforeLines="500" w:after="1200" w:afterLines="500" w:line="324" w:lineRule="auto"/>
        <w:jc w:val="center"/>
        <w:rPr>
          <w:rFonts w:hint="eastAsia" w:ascii="仿宋" w:hAnsi="仿宋" w:eastAsia="仿宋" w:cs="仿宋"/>
          <w:b/>
          <w:kern w:val="0"/>
          <w:sz w:val="72"/>
          <w:szCs w:val="72"/>
        </w:rPr>
      </w:pPr>
    </w:p>
    <w:p w14:paraId="4ED32142">
      <w:pPr>
        <w:pStyle w:val="43"/>
        <w:tabs>
          <w:tab w:val="left" w:pos="8316"/>
        </w:tabs>
        <w:spacing w:before="1200" w:beforeLines="500" w:after="1200" w:afterLines="500" w:line="324" w:lineRule="auto"/>
        <w:jc w:val="center"/>
        <w:rPr>
          <w:rFonts w:ascii="仿宋" w:hAnsi="仿宋" w:eastAsia="仿宋" w:cs="仿宋"/>
          <w:b/>
          <w:kern w:val="0"/>
          <w:sz w:val="72"/>
          <w:szCs w:val="72"/>
        </w:rPr>
      </w:pPr>
      <w:r>
        <w:rPr>
          <w:rFonts w:hint="eastAsia" w:ascii="仿宋" w:hAnsi="仿宋" w:eastAsia="仿宋" w:cs="仿宋"/>
          <w:b/>
          <w:kern w:val="0"/>
          <w:sz w:val="72"/>
          <w:szCs w:val="72"/>
        </w:rPr>
        <w:t>响应文件</w:t>
      </w:r>
    </w:p>
    <w:p w14:paraId="46C6729B">
      <w:pPr>
        <w:pStyle w:val="71"/>
        <w:tabs>
          <w:tab w:val="left" w:pos="8316"/>
        </w:tabs>
        <w:spacing w:after="0" w:line="324" w:lineRule="auto"/>
        <w:ind w:left="1440" w:leftChars="600"/>
        <w:jc w:val="both"/>
        <w:outlineLvl w:val="9"/>
        <w:rPr>
          <w:rFonts w:ascii="仿宋" w:hAnsi="仿宋" w:eastAsia="仿宋" w:cs="仿宋"/>
          <w:kern w:val="0"/>
        </w:rPr>
      </w:pPr>
      <w:bookmarkStart w:id="91" w:name="bookmark182"/>
    </w:p>
    <w:p w14:paraId="46732330">
      <w:pPr>
        <w:pStyle w:val="71"/>
        <w:tabs>
          <w:tab w:val="left" w:pos="8316"/>
        </w:tabs>
        <w:spacing w:after="0" w:line="324" w:lineRule="auto"/>
        <w:ind w:left="1440" w:leftChars="600"/>
        <w:jc w:val="both"/>
        <w:outlineLvl w:val="9"/>
        <w:rPr>
          <w:rFonts w:ascii="仿宋" w:hAnsi="仿宋" w:eastAsia="仿宋" w:cs="仿宋"/>
          <w:kern w:val="0"/>
        </w:rPr>
      </w:pPr>
    </w:p>
    <w:p w14:paraId="4F314DEF">
      <w:pPr>
        <w:pStyle w:val="71"/>
        <w:tabs>
          <w:tab w:val="left" w:pos="8316"/>
        </w:tabs>
        <w:spacing w:after="0" w:line="324" w:lineRule="auto"/>
        <w:ind w:left="1440" w:leftChars="600"/>
        <w:jc w:val="both"/>
        <w:outlineLvl w:val="9"/>
        <w:rPr>
          <w:rFonts w:ascii="仿宋" w:hAnsi="仿宋" w:eastAsia="仿宋" w:cs="仿宋"/>
          <w:kern w:val="0"/>
        </w:rPr>
      </w:pPr>
    </w:p>
    <w:p w14:paraId="6F61D86C">
      <w:pPr>
        <w:pStyle w:val="71"/>
        <w:tabs>
          <w:tab w:val="left" w:pos="8316"/>
        </w:tabs>
        <w:spacing w:after="0" w:line="324" w:lineRule="auto"/>
        <w:ind w:left="1440" w:leftChars="600"/>
        <w:jc w:val="both"/>
        <w:outlineLvl w:val="9"/>
        <w:rPr>
          <w:rFonts w:ascii="仿宋" w:hAnsi="仿宋" w:eastAsia="仿宋" w:cs="仿宋"/>
          <w:kern w:val="0"/>
        </w:rPr>
      </w:pPr>
      <w:r>
        <w:rPr>
          <w:rFonts w:hint="eastAsia" w:ascii="仿宋" w:hAnsi="仿宋" w:eastAsia="仿宋" w:cs="仿宋"/>
          <w:kern w:val="0"/>
        </w:rPr>
        <w:t>供应商：</w:t>
      </w:r>
      <w:bookmarkEnd w:id="91"/>
      <w:r>
        <w:rPr>
          <w:rFonts w:hint="eastAsia" w:ascii="仿宋" w:hAnsi="仿宋" w:eastAsia="仿宋" w:cs="仿宋"/>
          <w:kern w:val="0"/>
          <w:u w:val="single"/>
        </w:rPr>
        <w:t xml:space="preserve">                            </w:t>
      </w:r>
    </w:p>
    <w:p w14:paraId="5685C67F">
      <w:pPr>
        <w:pStyle w:val="73"/>
        <w:tabs>
          <w:tab w:val="left" w:pos="8316"/>
        </w:tabs>
        <w:spacing w:line="324" w:lineRule="auto"/>
        <w:jc w:val="center"/>
        <w:rPr>
          <w:rFonts w:ascii="仿宋" w:hAnsi="仿宋" w:eastAsia="仿宋" w:cs="仿宋"/>
          <w:kern w:val="0"/>
          <w:sz w:val="30"/>
          <w:szCs w:val="30"/>
          <w:u w:val="single"/>
        </w:rPr>
      </w:pPr>
    </w:p>
    <w:p w14:paraId="19A1FC02">
      <w:pPr>
        <w:pStyle w:val="73"/>
        <w:tabs>
          <w:tab w:val="left" w:pos="8316"/>
        </w:tabs>
        <w:spacing w:line="324" w:lineRule="auto"/>
        <w:jc w:val="center"/>
        <w:rPr>
          <w:rFonts w:ascii="仿宋" w:hAnsi="仿宋" w:eastAsia="仿宋" w:cs="仿宋"/>
          <w:kern w:val="0"/>
          <w:sz w:val="30"/>
          <w:szCs w:val="30"/>
        </w:rPr>
      </w:pP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年</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月</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日</w:t>
      </w:r>
    </w:p>
    <w:p w14:paraId="21FFC76F">
      <w:pPr>
        <w:spacing w:line="360" w:lineRule="auto"/>
        <w:ind w:firstLine="5830" w:firstLineChars="2650"/>
        <w:jc w:val="right"/>
        <w:rPr>
          <w:rFonts w:ascii="仿宋" w:hAnsi="仿宋" w:eastAsia="仿宋" w:cs="仿宋"/>
          <w:color w:val="auto"/>
          <w:sz w:val="22"/>
          <w:szCs w:val="22"/>
          <w:lang w:val="zh-CN" w:eastAsia="zh-CN" w:bidi="zh-CN"/>
        </w:rPr>
      </w:pPr>
      <w:r>
        <w:rPr>
          <w:rFonts w:hint="eastAsia" w:ascii="仿宋" w:hAnsi="仿宋" w:eastAsia="仿宋" w:cs="仿宋"/>
          <w:color w:val="auto"/>
          <w:sz w:val="22"/>
          <w:szCs w:val="22"/>
          <w:lang w:eastAsia="zh-CN"/>
        </w:rPr>
        <w:br w:type="page"/>
      </w:r>
      <w:bookmarkStart w:id="92" w:name="bookmark220"/>
      <w:bookmarkStart w:id="93" w:name="_Toc14404"/>
    </w:p>
    <w:p w14:paraId="09E52EEB">
      <w:pPr>
        <w:pStyle w:val="49"/>
        <w:tabs>
          <w:tab w:val="left" w:pos="8316"/>
        </w:tabs>
        <w:spacing w:before="624" w:beforeLines="200" w:after="312" w:afterLines="100" w:line="324" w:lineRule="auto"/>
        <w:jc w:val="center"/>
        <w:outlineLvl w:val="1"/>
        <w:rPr>
          <w:rFonts w:hint="eastAsia" w:ascii="仿宋" w:hAnsi="仿宋" w:eastAsia="仿宋" w:cs="仿宋"/>
          <w:b/>
          <w:kern w:val="0"/>
          <w:sz w:val="28"/>
          <w:szCs w:val="28"/>
          <w:lang w:val="en-US" w:eastAsia="zh-CN"/>
        </w:rPr>
      </w:pPr>
      <w:r>
        <w:rPr>
          <w:rFonts w:hint="eastAsia" w:ascii="仿宋" w:hAnsi="仿宋" w:eastAsia="仿宋" w:cs="仿宋"/>
          <w:bCs/>
          <w:kern w:val="0"/>
          <w:sz w:val="28"/>
          <w:szCs w:val="28"/>
          <w:lang w:val="en-US" w:eastAsia="zh-CN"/>
        </w:rPr>
        <w:t>一</w:t>
      </w:r>
      <w:r>
        <w:rPr>
          <w:rFonts w:hint="eastAsia" w:ascii="仿宋" w:hAnsi="仿宋" w:eastAsia="仿宋" w:cs="仿宋"/>
          <w:bCs/>
          <w:kern w:val="0"/>
          <w:sz w:val="28"/>
          <w:szCs w:val="28"/>
        </w:rPr>
        <w:t>、资格审查资料</w:t>
      </w:r>
      <w:bookmarkEnd w:id="92"/>
      <w:bookmarkEnd w:id="93"/>
      <w:bookmarkStart w:id="94" w:name="_Toc24104"/>
      <w:bookmarkStart w:id="95" w:name="bookmark224"/>
    </w:p>
    <w:p w14:paraId="13428333">
      <w:pPr>
        <w:keepNext w:val="0"/>
        <w:keepLines w:val="0"/>
        <w:pageBreakBefore w:val="0"/>
        <w:widowControl w:val="0"/>
        <w:kinsoku/>
        <w:wordWrap/>
        <w:overflowPunct/>
        <w:topLinePunct w:val="0"/>
        <w:autoSpaceDE w:val="0"/>
        <w:autoSpaceDN w:val="0"/>
        <w:bidi w:val="0"/>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b/>
          <w:kern w:val="0"/>
          <w:sz w:val="28"/>
          <w:szCs w:val="28"/>
          <w:lang w:val="en-US" w:eastAsia="zh-CN"/>
        </w:rPr>
        <w:t>1.</w:t>
      </w:r>
      <w:r>
        <w:rPr>
          <w:rFonts w:hint="eastAsia" w:ascii="仿宋" w:hAnsi="仿宋" w:eastAsia="仿宋" w:cs="仿宋"/>
          <w:sz w:val="28"/>
          <w:szCs w:val="28"/>
          <w:lang w:val="en-US" w:eastAsia="zh-CN"/>
        </w:rPr>
        <w:t>“3、供应商资格要求”规定的所有资格证明材料</w:t>
      </w:r>
    </w:p>
    <w:p w14:paraId="06EB78FC">
      <w:pPr>
        <w:pStyle w:val="71"/>
        <w:keepNext w:val="0"/>
        <w:keepLines w:val="0"/>
        <w:pageBreakBefore w:val="0"/>
        <w:widowControl w:val="0"/>
        <w:tabs>
          <w:tab w:val="left" w:pos="8316"/>
        </w:tabs>
        <w:kinsoku/>
        <w:wordWrap/>
        <w:overflowPunct/>
        <w:topLinePunct w:val="0"/>
        <w:autoSpaceDE/>
        <w:autoSpaceDN/>
        <w:bidi w:val="0"/>
        <w:adjustRightInd/>
        <w:snapToGrid/>
        <w:spacing w:after="0" w:line="360" w:lineRule="auto"/>
        <w:jc w:val="left"/>
        <w:textAlignment w:val="auto"/>
        <w:outlineLvl w:val="2"/>
        <w:rPr>
          <w:rFonts w:hint="eastAsia" w:ascii="仿宋" w:hAnsi="仿宋" w:eastAsia="仿宋" w:cs="仿宋"/>
          <w:color w:val="000000"/>
          <w:kern w:val="0"/>
          <w:sz w:val="28"/>
          <w:szCs w:val="28"/>
          <w:lang w:val="en-US" w:eastAsia="zh-CN" w:bidi="en-US"/>
        </w:rPr>
      </w:pPr>
      <w:r>
        <w:rPr>
          <w:rFonts w:hint="eastAsia" w:ascii="仿宋" w:hAnsi="仿宋" w:eastAsia="仿宋" w:cs="仿宋"/>
          <w:color w:val="000000"/>
          <w:kern w:val="0"/>
          <w:sz w:val="28"/>
          <w:szCs w:val="28"/>
          <w:lang w:val="en-US" w:eastAsia="zh-CN" w:bidi="en-US"/>
        </w:rPr>
        <w:t>至少应包括：（1）营业执照复印件</w:t>
      </w:r>
    </w:p>
    <w:p w14:paraId="1C55C13A">
      <w:pPr>
        <w:pStyle w:val="71"/>
        <w:keepNext w:val="0"/>
        <w:keepLines w:val="0"/>
        <w:pageBreakBefore w:val="0"/>
        <w:widowControl w:val="0"/>
        <w:tabs>
          <w:tab w:val="left" w:pos="8316"/>
        </w:tabs>
        <w:kinsoku/>
        <w:wordWrap/>
        <w:overflowPunct/>
        <w:topLinePunct w:val="0"/>
        <w:autoSpaceDE/>
        <w:autoSpaceDN/>
        <w:bidi w:val="0"/>
        <w:adjustRightInd/>
        <w:snapToGrid/>
        <w:spacing w:after="0" w:line="360" w:lineRule="auto"/>
        <w:jc w:val="left"/>
        <w:textAlignment w:val="auto"/>
        <w:outlineLvl w:val="2"/>
        <w:rPr>
          <w:rFonts w:hint="eastAsia" w:ascii="仿宋" w:hAnsi="仿宋" w:eastAsia="仿宋" w:cs="仿宋"/>
          <w:color w:val="000000"/>
          <w:kern w:val="0"/>
          <w:sz w:val="28"/>
          <w:szCs w:val="28"/>
          <w:lang w:val="en-US" w:eastAsia="zh-CN" w:bidi="en-US"/>
        </w:rPr>
      </w:pPr>
      <w:r>
        <w:rPr>
          <w:rFonts w:hint="eastAsia" w:ascii="仿宋" w:hAnsi="仿宋" w:eastAsia="仿宋" w:cs="仿宋"/>
          <w:color w:val="000000"/>
          <w:kern w:val="0"/>
          <w:sz w:val="28"/>
          <w:szCs w:val="28"/>
          <w:lang w:val="en-US" w:eastAsia="zh-CN" w:bidi="en-US"/>
        </w:rPr>
        <w:t>（2）医疗器械经营资格/医疗器械生产资格</w:t>
      </w:r>
    </w:p>
    <w:p w14:paraId="645EA6CD">
      <w:pPr>
        <w:pStyle w:val="71"/>
        <w:keepNext w:val="0"/>
        <w:keepLines w:val="0"/>
        <w:pageBreakBefore w:val="0"/>
        <w:widowControl w:val="0"/>
        <w:tabs>
          <w:tab w:val="left" w:pos="8316"/>
        </w:tabs>
        <w:kinsoku/>
        <w:wordWrap/>
        <w:overflowPunct/>
        <w:topLinePunct w:val="0"/>
        <w:autoSpaceDE/>
        <w:autoSpaceDN/>
        <w:bidi w:val="0"/>
        <w:adjustRightInd/>
        <w:snapToGrid/>
        <w:spacing w:after="0" w:line="360" w:lineRule="auto"/>
        <w:jc w:val="left"/>
        <w:textAlignment w:val="auto"/>
        <w:outlineLvl w:val="2"/>
        <w:rPr>
          <w:rFonts w:hint="eastAsia" w:ascii="仿宋" w:hAnsi="仿宋" w:eastAsia="仿宋" w:cs="仿宋"/>
          <w:color w:val="000000"/>
          <w:kern w:val="0"/>
          <w:sz w:val="28"/>
          <w:szCs w:val="28"/>
          <w:lang w:val="en-US" w:eastAsia="zh-CN" w:bidi="en-US"/>
        </w:rPr>
      </w:pPr>
      <w:r>
        <w:rPr>
          <w:rFonts w:hint="eastAsia" w:ascii="仿宋" w:hAnsi="仿宋" w:eastAsia="仿宋" w:cs="仿宋"/>
          <w:color w:val="000000"/>
          <w:kern w:val="0"/>
          <w:sz w:val="28"/>
          <w:szCs w:val="28"/>
          <w:lang w:val="en-US" w:eastAsia="zh-CN" w:bidi="en-US"/>
        </w:rPr>
        <w:t>（3）医疗器械注册证或者医疗器械备案凭证</w:t>
      </w:r>
    </w:p>
    <w:p w14:paraId="0B51DEC1">
      <w:pPr>
        <w:pStyle w:val="71"/>
        <w:keepNext w:val="0"/>
        <w:keepLines w:val="0"/>
        <w:pageBreakBefore w:val="0"/>
        <w:widowControl w:val="0"/>
        <w:tabs>
          <w:tab w:val="left" w:pos="8316"/>
        </w:tabs>
        <w:kinsoku/>
        <w:wordWrap/>
        <w:overflowPunct/>
        <w:topLinePunct w:val="0"/>
        <w:autoSpaceDE/>
        <w:autoSpaceDN/>
        <w:bidi w:val="0"/>
        <w:adjustRightInd/>
        <w:snapToGrid/>
        <w:spacing w:after="0" w:line="360" w:lineRule="auto"/>
        <w:jc w:val="left"/>
        <w:textAlignment w:val="auto"/>
        <w:outlineLvl w:val="2"/>
        <w:rPr>
          <w:rFonts w:hint="default" w:ascii="仿宋" w:hAnsi="仿宋" w:eastAsia="仿宋" w:cs="仿宋"/>
          <w:color w:val="000000"/>
          <w:kern w:val="0"/>
          <w:sz w:val="28"/>
          <w:szCs w:val="28"/>
          <w:lang w:val="en-US" w:eastAsia="zh-CN" w:bidi="en-US"/>
        </w:rPr>
      </w:pPr>
      <w:r>
        <w:rPr>
          <w:rFonts w:hint="eastAsia" w:ascii="仿宋" w:hAnsi="仿宋" w:eastAsia="仿宋" w:cs="仿宋"/>
          <w:color w:val="000000"/>
          <w:kern w:val="0"/>
          <w:sz w:val="28"/>
          <w:szCs w:val="28"/>
          <w:lang w:val="en-US" w:eastAsia="zh-CN" w:bidi="en-US"/>
        </w:rPr>
        <w:t>（4）产品销售授权书（如供应商为代理商）</w:t>
      </w:r>
    </w:p>
    <w:p w14:paraId="6C948125">
      <w:pPr>
        <w:pStyle w:val="71"/>
        <w:tabs>
          <w:tab w:val="left" w:pos="8316"/>
        </w:tabs>
        <w:spacing w:before="312" w:beforeLines="100" w:after="312" w:afterLines="100" w:line="324" w:lineRule="auto"/>
        <w:jc w:val="left"/>
        <w:outlineLvl w:val="2"/>
        <w:rPr>
          <w:rFonts w:hint="eastAsia" w:ascii="仿宋" w:hAnsi="仿宋" w:eastAsia="仿宋" w:cs="仿宋"/>
          <w:b/>
          <w:kern w:val="0"/>
          <w:sz w:val="28"/>
          <w:szCs w:val="28"/>
          <w:lang w:val="en-US" w:eastAsia="zh-CN"/>
        </w:rPr>
      </w:pPr>
      <w:r>
        <w:rPr>
          <w:rFonts w:hint="eastAsia" w:ascii="仿宋" w:hAnsi="仿宋" w:eastAsia="仿宋" w:cs="仿宋"/>
          <w:b/>
          <w:kern w:val="0"/>
          <w:sz w:val="28"/>
          <w:szCs w:val="28"/>
          <w:lang w:val="en-US" w:eastAsia="zh-CN"/>
        </w:rPr>
        <w:t>2.承诺书：</w:t>
      </w:r>
    </w:p>
    <w:p w14:paraId="68521F67">
      <w:pPr>
        <w:jc w:val="center"/>
        <w:rPr>
          <w:rFonts w:ascii="仿宋" w:hAnsi="仿宋" w:eastAsia="仿宋" w:cs="仿宋"/>
          <w:color w:val="auto"/>
          <w:highlight w:val="none"/>
          <w:lang w:eastAsia="zh-CN"/>
        </w:rPr>
      </w:pPr>
    </w:p>
    <w:p w14:paraId="1ACBB00A">
      <w:pPr>
        <w:jc w:val="center"/>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承诺书</w:t>
      </w:r>
    </w:p>
    <w:p w14:paraId="554C4BA6">
      <w:pPr>
        <w:rPr>
          <w:rFonts w:ascii="仿宋" w:hAnsi="仿宋" w:eastAsia="仿宋" w:cs="仿宋"/>
          <w:bCs/>
          <w:color w:val="auto"/>
          <w:highlight w:val="none"/>
          <w:lang w:eastAsia="zh-CN"/>
        </w:rPr>
      </w:pPr>
    </w:p>
    <w:p w14:paraId="06E41CDA">
      <w:pPr>
        <w:spacing w:line="360" w:lineRule="auto"/>
        <w:ind w:firstLine="480" w:firstLineChars="200"/>
        <w:jc w:val="both"/>
        <w:rPr>
          <w:rFonts w:hint="eastAsia" w:ascii="仿宋" w:hAnsi="仿宋" w:eastAsia="仿宋" w:cs="仿宋"/>
          <w:bCs/>
          <w:color w:val="auto"/>
          <w:highlight w:val="none"/>
          <w:lang w:eastAsia="zh-CN"/>
        </w:rPr>
      </w:pPr>
      <w:r>
        <w:rPr>
          <w:rFonts w:hint="eastAsia" w:ascii="仿宋" w:hAnsi="仿宋" w:eastAsia="仿宋" w:cs="仿宋"/>
          <w:bCs/>
          <w:color w:val="auto"/>
          <w:highlight w:val="none"/>
          <w:lang w:eastAsia="zh-CN"/>
        </w:rPr>
        <w:t>我单位承诺：</w:t>
      </w:r>
    </w:p>
    <w:p w14:paraId="696C6D19">
      <w:pPr>
        <w:spacing w:line="360" w:lineRule="auto"/>
        <w:ind w:firstLine="480" w:firstLineChars="200"/>
        <w:jc w:val="both"/>
        <w:rPr>
          <w:rFonts w:hint="eastAsia" w:ascii="仿宋" w:hAnsi="仿宋" w:eastAsia="仿宋" w:cs="仿宋"/>
          <w:bCs/>
          <w:color w:val="auto"/>
          <w:highlight w:val="none"/>
          <w:lang w:eastAsia="zh-CN"/>
        </w:rPr>
      </w:pPr>
      <w:r>
        <w:rPr>
          <w:rFonts w:hint="eastAsia" w:ascii="仿宋" w:hAnsi="仿宋" w:eastAsia="仿宋" w:cs="仿宋"/>
          <w:bCs/>
          <w:color w:val="auto"/>
          <w:highlight w:val="none"/>
          <w:lang w:eastAsia="zh-CN"/>
        </w:rPr>
        <w:t>我单位具备履行相应项目的实施能力，并在人员、设备、资金等方面具有保障如期完成项目等承担采购项目的能力，取得国家法律、法规、部门规章及规范标准规定的有效许可证。</w:t>
      </w:r>
    </w:p>
    <w:p w14:paraId="30E8D15A">
      <w:pPr>
        <w:spacing w:line="360" w:lineRule="auto"/>
        <w:ind w:firstLine="480" w:firstLineChars="200"/>
        <w:jc w:val="both"/>
        <w:rPr>
          <w:rFonts w:ascii="仿宋" w:hAnsi="仿宋" w:eastAsia="仿宋" w:cs="仿宋"/>
          <w:bCs/>
          <w:color w:val="auto"/>
          <w:highlight w:val="none"/>
          <w:lang w:eastAsia="zh-CN"/>
        </w:rPr>
      </w:pPr>
      <w:r>
        <w:rPr>
          <w:rFonts w:hint="eastAsia" w:ascii="仿宋" w:hAnsi="仿宋" w:eastAsia="仿宋" w:cs="仿宋"/>
          <w:bCs/>
          <w:color w:val="auto"/>
          <w:highlight w:val="none"/>
          <w:lang w:eastAsia="zh-CN"/>
        </w:rPr>
        <w:t>我方在此承诺不得存在下列情形之一：列入严重违法失信企业名单、经营异常名录信息、失信被执行人、入重大税收违法案件当事人名单；；提供的同类产品在最近三年内发生重大产品质量问题（以相关行业主管部门的行政处罚决定或司法机关出具的有关法律文书为准）或采购当年度因质量问题被省级及以上质量监督等机构通报的。</w:t>
      </w:r>
    </w:p>
    <w:p w14:paraId="669ECA5D">
      <w:pPr>
        <w:spacing w:line="360" w:lineRule="auto"/>
        <w:ind w:firstLine="480" w:firstLineChars="200"/>
        <w:jc w:val="both"/>
        <w:rPr>
          <w:rFonts w:ascii="仿宋" w:hAnsi="仿宋" w:eastAsia="仿宋" w:cs="仿宋"/>
          <w:bCs/>
          <w:color w:val="auto"/>
          <w:highlight w:val="none"/>
          <w:lang w:eastAsia="zh-CN"/>
        </w:rPr>
      </w:pPr>
      <w:r>
        <w:rPr>
          <w:rFonts w:hint="eastAsia" w:ascii="仿宋" w:hAnsi="仿宋" w:eastAsia="仿宋" w:cs="仿宋"/>
          <w:bCs/>
          <w:color w:val="auto"/>
          <w:highlight w:val="none"/>
          <w:lang w:eastAsia="zh-CN"/>
        </w:rPr>
        <w:t>上述内容如有不实，我公司愿意承担由此造成的一切法律责任。</w:t>
      </w:r>
    </w:p>
    <w:p w14:paraId="26BB6F4F">
      <w:pPr>
        <w:spacing w:line="360" w:lineRule="auto"/>
        <w:ind w:firstLine="480" w:firstLineChars="200"/>
        <w:jc w:val="both"/>
        <w:rPr>
          <w:rFonts w:ascii="仿宋" w:hAnsi="仿宋" w:eastAsia="仿宋" w:cs="仿宋"/>
          <w:bCs/>
          <w:color w:val="auto"/>
          <w:highlight w:val="none"/>
          <w:lang w:eastAsia="zh-CN"/>
        </w:rPr>
      </w:pPr>
      <w:r>
        <w:rPr>
          <w:rFonts w:hint="eastAsia" w:ascii="仿宋" w:hAnsi="仿宋" w:eastAsia="仿宋" w:cs="仿宋"/>
          <w:bCs/>
          <w:color w:val="auto"/>
          <w:highlight w:val="none"/>
          <w:lang w:eastAsia="zh-CN"/>
        </w:rPr>
        <w:t>特此承诺。</w:t>
      </w:r>
    </w:p>
    <w:p w14:paraId="4F6B193D">
      <w:pPr>
        <w:pStyle w:val="13"/>
        <w:tabs>
          <w:tab w:val="left" w:pos="5580"/>
        </w:tabs>
        <w:adjustRightInd w:val="0"/>
        <w:snapToGrid w:val="0"/>
        <w:spacing w:line="480" w:lineRule="auto"/>
        <w:jc w:val="right"/>
        <w:rPr>
          <w:rFonts w:ascii="仿宋" w:hAnsi="仿宋" w:eastAsia="仿宋" w:cs="仿宋"/>
          <w:snapToGrid w:val="0"/>
          <w:color w:val="auto"/>
          <w:highlight w:val="none"/>
        </w:rPr>
      </w:pPr>
    </w:p>
    <w:p w14:paraId="06013D09">
      <w:pPr>
        <w:pStyle w:val="13"/>
        <w:tabs>
          <w:tab w:val="left" w:pos="5580"/>
        </w:tabs>
        <w:adjustRightInd w:val="0"/>
        <w:snapToGrid w:val="0"/>
        <w:spacing w:line="480" w:lineRule="auto"/>
        <w:jc w:val="right"/>
        <w:rPr>
          <w:rFonts w:ascii="仿宋" w:hAnsi="仿宋" w:eastAsia="仿宋" w:cs="仿宋"/>
          <w:snapToGrid w:val="0"/>
          <w:color w:val="auto"/>
          <w:highlight w:val="none"/>
        </w:rPr>
      </w:pPr>
    </w:p>
    <w:p w14:paraId="3AB18BAE">
      <w:pPr>
        <w:wordWrap w:val="0"/>
        <w:spacing w:line="360" w:lineRule="auto"/>
        <w:ind w:firstLine="480" w:firstLineChars="200"/>
        <w:jc w:val="right"/>
        <w:rPr>
          <w:rFonts w:hint="default" w:ascii="仿宋" w:hAnsi="仿宋" w:eastAsia="仿宋" w:cs="仿宋"/>
          <w:bCs/>
          <w:color w:val="auto"/>
          <w:highlight w:val="none"/>
          <w:lang w:val="en-US" w:eastAsia="zh-CN"/>
        </w:rPr>
      </w:pPr>
      <w:r>
        <w:rPr>
          <w:rFonts w:hint="eastAsia" w:ascii="仿宋" w:hAnsi="仿宋" w:eastAsia="仿宋" w:cs="仿宋"/>
          <w:bCs/>
          <w:color w:val="auto"/>
          <w:highlight w:val="none"/>
          <w:lang w:eastAsia="zh-CN"/>
        </w:rPr>
        <w:t>供应商（</w:t>
      </w:r>
      <w:r>
        <w:rPr>
          <w:rFonts w:hint="eastAsia" w:ascii="仿宋" w:hAnsi="仿宋" w:eastAsia="仿宋" w:cs="仿宋"/>
          <w:bCs/>
          <w:color w:val="auto"/>
          <w:highlight w:val="none"/>
          <w:lang w:val="en-US" w:eastAsia="zh-CN"/>
        </w:rPr>
        <w:t>盖章</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lang w:val="en-US" w:eastAsia="zh-CN"/>
        </w:rPr>
        <w:t xml:space="preserve">          </w:t>
      </w:r>
    </w:p>
    <w:p w14:paraId="4A0525E1">
      <w:pPr>
        <w:pStyle w:val="71"/>
        <w:tabs>
          <w:tab w:val="left" w:pos="8316"/>
        </w:tabs>
        <w:spacing w:before="312" w:beforeLines="100" w:after="312" w:afterLines="100" w:line="324" w:lineRule="auto"/>
        <w:jc w:val="right"/>
        <w:outlineLvl w:val="2"/>
        <w:rPr>
          <w:rFonts w:hint="eastAsia" w:ascii="仿宋" w:hAnsi="仿宋" w:eastAsia="仿宋" w:cs="仿宋"/>
          <w:color w:val="auto"/>
          <w:sz w:val="21"/>
          <w:szCs w:val="21"/>
          <w:highlight w:val="none"/>
          <w:lang w:val="zh-CN" w:eastAsia="zh-CN" w:bidi="zh-CN"/>
        </w:rPr>
      </w:pPr>
      <w:r>
        <w:rPr>
          <w:rFonts w:hint="eastAsia" w:ascii="仿宋" w:hAnsi="仿宋" w:eastAsia="仿宋" w:cs="仿宋"/>
          <w:color w:val="auto"/>
          <w:sz w:val="21"/>
          <w:szCs w:val="21"/>
          <w:highlight w:val="none"/>
          <w:lang w:val="zh-CN" w:eastAsia="zh-CN" w:bidi="zh-CN"/>
        </w:rPr>
        <w:t>年</w:t>
      </w:r>
      <w:r>
        <w:rPr>
          <w:rFonts w:hint="eastAsia" w:ascii="仿宋" w:hAnsi="仿宋" w:eastAsia="仿宋" w:cs="仿宋"/>
          <w:color w:val="auto"/>
          <w:sz w:val="21"/>
          <w:szCs w:val="21"/>
          <w:highlight w:val="none"/>
          <w:lang w:val="en-US" w:eastAsia="zh-CN" w:bidi="zh-CN"/>
        </w:rPr>
        <w:t xml:space="preserve">  </w:t>
      </w:r>
      <w:r>
        <w:rPr>
          <w:rFonts w:hint="eastAsia" w:ascii="仿宋" w:hAnsi="仿宋" w:eastAsia="仿宋" w:cs="仿宋"/>
          <w:color w:val="auto"/>
          <w:sz w:val="21"/>
          <w:szCs w:val="21"/>
          <w:highlight w:val="none"/>
          <w:lang w:val="zh-CN" w:eastAsia="zh-CN" w:bidi="zh-CN"/>
        </w:rPr>
        <w:t>月</w:t>
      </w:r>
      <w:r>
        <w:rPr>
          <w:rFonts w:hint="eastAsia" w:ascii="仿宋" w:hAnsi="仿宋" w:eastAsia="仿宋" w:cs="仿宋"/>
          <w:color w:val="auto"/>
          <w:sz w:val="21"/>
          <w:szCs w:val="21"/>
          <w:highlight w:val="none"/>
          <w:lang w:val="en-US" w:eastAsia="zh-CN" w:bidi="zh-CN"/>
        </w:rPr>
        <w:t xml:space="preserve">  </w:t>
      </w:r>
      <w:r>
        <w:rPr>
          <w:rFonts w:hint="eastAsia" w:ascii="仿宋" w:hAnsi="仿宋" w:eastAsia="仿宋" w:cs="仿宋"/>
          <w:color w:val="auto"/>
          <w:sz w:val="21"/>
          <w:szCs w:val="21"/>
          <w:highlight w:val="none"/>
          <w:lang w:val="zh-CN" w:eastAsia="zh-CN" w:bidi="zh-CN"/>
        </w:rPr>
        <w:t>日</w:t>
      </w:r>
    </w:p>
    <w:p w14:paraId="113D2B69">
      <w:pPr>
        <w:rPr>
          <w:rFonts w:hint="default" w:ascii="仿宋" w:hAnsi="仿宋" w:eastAsia="仿宋" w:cs="仿宋"/>
          <w:color w:val="auto"/>
          <w:sz w:val="21"/>
          <w:szCs w:val="21"/>
          <w:highlight w:val="none"/>
          <w:lang w:val="en-US" w:eastAsia="zh-CN" w:bidi="zh-CN"/>
        </w:rPr>
      </w:pPr>
    </w:p>
    <w:p w14:paraId="45584CD0">
      <w:pPr>
        <w:rPr>
          <w:rFonts w:hint="default" w:ascii="仿宋" w:hAnsi="仿宋" w:eastAsia="仿宋" w:cs="仿宋"/>
          <w:color w:val="auto"/>
          <w:sz w:val="21"/>
          <w:szCs w:val="21"/>
          <w:highlight w:val="none"/>
          <w:lang w:val="en-US" w:eastAsia="zh-CN" w:bidi="zh-CN"/>
        </w:rPr>
        <w:sectPr>
          <w:headerReference r:id="rId14" w:type="default"/>
          <w:pgSz w:w="11900" w:h="16838"/>
          <w:pgMar w:top="1134" w:right="1134" w:bottom="1417" w:left="1417" w:header="851" w:footer="992" w:gutter="0"/>
          <w:pgNumType w:fmt="decimal"/>
          <w:cols w:space="0" w:num="1"/>
          <w:rtlGutter w:val="0"/>
          <w:docGrid w:linePitch="334" w:charSpace="0"/>
        </w:sectPr>
      </w:pPr>
      <w:r>
        <w:rPr>
          <w:rFonts w:hint="default" w:ascii="仿宋" w:hAnsi="仿宋" w:eastAsia="仿宋" w:cs="仿宋"/>
          <w:color w:val="auto"/>
          <w:sz w:val="21"/>
          <w:szCs w:val="21"/>
          <w:highlight w:val="none"/>
          <w:lang w:val="en-US" w:eastAsia="zh-CN" w:bidi="zh-CN"/>
        </w:rPr>
        <w:br w:type="page"/>
      </w:r>
    </w:p>
    <w:p w14:paraId="343243DB">
      <w:pPr>
        <w:pStyle w:val="49"/>
        <w:tabs>
          <w:tab w:val="left" w:pos="8316"/>
        </w:tabs>
        <w:spacing w:before="480" w:beforeLines="200" w:after="240" w:afterLines="100" w:line="324" w:lineRule="auto"/>
        <w:jc w:val="center"/>
        <w:outlineLvl w:val="1"/>
        <w:rPr>
          <w:rFonts w:ascii="仿宋" w:hAnsi="仿宋" w:eastAsia="仿宋" w:cs="仿宋"/>
          <w:bCs/>
          <w:kern w:val="0"/>
          <w:sz w:val="28"/>
          <w:szCs w:val="28"/>
        </w:rPr>
      </w:pPr>
      <w:bookmarkStart w:id="96" w:name="_Toc9458"/>
      <w:bookmarkStart w:id="97" w:name="bookmark192"/>
      <w:r>
        <w:rPr>
          <w:rFonts w:hint="eastAsia" w:ascii="仿宋" w:hAnsi="仿宋" w:eastAsia="仿宋" w:cs="仿宋"/>
          <w:bCs/>
          <w:kern w:val="0"/>
          <w:sz w:val="28"/>
          <w:szCs w:val="28"/>
          <w:lang w:val="en-US" w:eastAsia="zh-CN"/>
        </w:rPr>
        <w:t>二</w:t>
      </w:r>
      <w:r>
        <w:rPr>
          <w:rFonts w:hint="eastAsia" w:ascii="仿宋" w:hAnsi="仿宋" w:eastAsia="仿宋" w:cs="仿宋"/>
          <w:bCs/>
          <w:kern w:val="0"/>
          <w:sz w:val="28"/>
          <w:szCs w:val="28"/>
        </w:rPr>
        <w:t>、商务</w:t>
      </w:r>
      <w:r>
        <w:rPr>
          <w:rFonts w:hint="eastAsia" w:ascii="仿宋" w:hAnsi="仿宋" w:eastAsia="仿宋" w:cs="仿宋"/>
          <w:bCs/>
          <w:kern w:val="0"/>
          <w:sz w:val="28"/>
          <w:szCs w:val="28"/>
          <w:lang w:eastAsia="zh-CN"/>
        </w:rPr>
        <w:t>（</w:t>
      </w:r>
      <w:r>
        <w:rPr>
          <w:rFonts w:hint="eastAsia" w:ascii="仿宋" w:hAnsi="仿宋" w:eastAsia="仿宋" w:cs="仿宋"/>
          <w:bCs/>
          <w:kern w:val="0"/>
          <w:sz w:val="28"/>
          <w:szCs w:val="28"/>
          <w:lang w:val="en-US" w:eastAsia="zh-CN"/>
        </w:rPr>
        <w:t>合同条款）</w:t>
      </w:r>
      <w:r>
        <w:rPr>
          <w:rFonts w:hint="eastAsia" w:ascii="仿宋" w:hAnsi="仿宋" w:eastAsia="仿宋" w:cs="仿宋"/>
          <w:bCs/>
          <w:kern w:val="0"/>
          <w:sz w:val="28"/>
          <w:szCs w:val="28"/>
          <w:lang w:val="en-US"/>
        </w:rPr>
        <w:t>偏差表</w:t>
      </w:r>
      <w:bookmarkEnd w:id="96"/>
      <w:bookmarkEnd w:id="97"/>
    </w:p>
    <w:p w14:paraId="58533657">
      <w:pPr>
        <w:pStyle w:val="49"/>
        <w:tabs>
          <w:tab w:val="left" w:pos="8316"/>
        </w:tabs>
        <w:spacing w:line="324" w:lineRule="auto"/>
        <w:ind w:firstLine="440" w:firstLineChars="200"/>
        <w:jc w:val="both"/>
        <w:rPr>
          <w:rFonts w:ascii="仿宋" w:hAnsi="仿宋" w:eastAsia="仿宋" w:cs="仿宋"/>
          <w:kern w:val="0"/>
        </w:rPr>
      </w:pPr>
    </w:p>
    <w:tbl>
      <w:tblPr>
        <w:tblStyle w:val="29"/>
        <w:tblW w:w="9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2355"/>
        <w:gridCol w:w="2251"/>
        <w:gridCol w:w="1539"/>
        <w:gridCol w:w="1956"/>
      </w:tblGrid>
      <w:tr w14:paraId="778D1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136" w:type="dxa"/>
            <w:vAlign w:val="center"/>
          </w:tcPr>
          <w:p w14:paraId="61CD0DAC">
            <w:pPr>
              <w:pStyle w:val="49"/>
              <w:tabs>
                <w:tab w:val="left" w:pos="8316"/>
              </w:tabs>
              <w:spacing w:line="324" w:lineRule="auto"/>
              <w:jc w:val="center"/>
              <w:rPr>
                <w:rFonts w:ascii="仿宋" w:hAnsi="仿宋" w:eastAsia="仿宋" w:cs="仿宋"/>
                <w:kern w:val="0"/>
              </w:rPr>
            </w:pPr>
            <w:r>
              <w:rPr>
                <w:rFonts w:hint="eastAsia" w:ascii="仿宋" w:hAnsi="仿宋" w:eastAsia="仿宋" w:cs="仿宋"/>
                <w:kern w:val="0"/>
              </w:rPr>
              <w:t>序号</w:t>
            </w:r>
          </w:p>
        </w:tc>
        <w:tc>
          <w:tcPr>
            <w:tcW w:w="2355" w:type="dxa"/>
            <w:vAlign w:val="center"/>
          </w:tcPr>
          <w:p w14:paraId="2774EFD2">
            <w:pPr>
              <w:pStyle w:val="49"/>
              <w:tabs>
                <w:tab w:val="left" w:pos="8316"/>
              </w:tabs>
              <w:spacing w:line="324" w:lineRule="auto"/>
              <w:jc w:val="both"/>
              <w:rPr>
                <w:rFonts w:ascii="仿宋" w:hAnsi="仿宋" w:eastAsia="仿宋" w:cs="仿宋"/>
                <w:kern w:val="0"/>
              </w:rPr>
            </w:pPr>
            <w:r>
              <w:rPr>
                <w:rFonts w:hint="eastAsia" w:ascii="仿宋" w:hAnsi="仿宋" w:eastAsia="仿宋" w:cs="仿宋"/>
                <w:kern w:val="0"/>
              </w:rPr>
              <w:t>采购文件中条款描述</w:t>
            </w:r>
          </w:p>
        </w:tc>
        <w:tc>
          <w:tcPr>
            <w:tcW w:w="2251" w:type="dxa"/>
            <w:vAlign w:val="center"/>
          </w:tcPr>
          <w:p w14:paraId="26003AF0">
            <w:pPr>
              <w:pStyle w:val="49"/>
              <w:tabs>
                <w:tab w:val="left" w:pos="8316"/>
              </w:tabs>
              <w:spacing w:line="324" w:lineRule="auto"/>
              <w:jc w:val="both"/>
              <w:rPr>
                <w:rFonts w:ascii="仿宋" w:hAnsi="仿宋" w:eastAsia="仿宋" w:cs="仿宋"/>
                <w:kern w:val="0"/>
              </w:rPr>
            </w:pPr>
            <w:r>
              <w:rPr>
                <w:rFonts w:hint="eastAsia" w:ascii="仿宋" w:hAnsi="仿宋" w:eastAsia="仿宋" w:cs="仿宋"/>
                <w:kern w:val="0"/>
              </w:rPr>
              <w:t>响应文件中条款描述</w:t>
            </w:r>
          </w:p>
        </w:tc>
        <w:tc>
          <w:tcPr>
            <w:tcW w:w="1539" w:type="dxa"/>
            <w:vAlign w:val="center"/>
          </w:tcPr>
          <w:p w14:paraId="4E843271">
            <w:pPr>
              <w:pStyle w:val="49"/>
              <w:tabs>
                <w:tab w:val="left" w:pos="8316"/>
              </w:tabs>
              <w:spacing w:line="324" w:lineRule="auto"/>
              <w:jc w:val="center"/>
              <w:rPr>
                <w:rFonts w:ascii="仿宋" w:hAnsi="仿宋" w:eastAsia="仿宋" w:cs="仿宋"/>
                <w:kern w:val="0"/>
                <w:lang w:val="en-US"/>
              </w:rPr>
            </w:pPr>
            <w:r>
              <w:rPr>
                <w:rFonts w:hint="eastAsia" w:ascii="仿宋" w:hAnsi="仿宋" w:eastAsia="仿宋" w:cs="仿宋"/>
                <w:kern w:val="0"/>
              </w:rPr>
              <w:t>偏差</w:t>
            </w:r>
          </w:p>
        </w:tc>
        <w:tc>
          <w:tcPr>
            <w:tcW w:w="1956" w:type="dxa"/>
            <w:vAlign w:val="center"/>
          </w:tcPr>
          <w:p w14:paraId="65F49631">
            <w:pPr>
              <w:pStyle w:val="49"/>
              <w:tabs>
                <w:tab w:val="left" w:pos="8316"/>
              </w:tabs>
              <w:spacing w:line="324" w:lineRule="auto"/>
              <w:jc w:val="both"/>
              <w:rPr>
                <w:rFonts w:ascii="仿宋" w:hAnsi="仿宋" w:eastAsia="仿宋" w:cs="仿宋"/>
                <w:kern w:val="0"/>
              </w:rPr>
            </w:pPr>
            <w:r>
              <w:rPr>
                <w:rFonts w:hint="eastAsia" w:ascii="仿宋" w:hAnsi="仿宋" w:eastAsia="仿宋" w:cs="仿宋"/>
                <w:kern w:val="0"/>
              </w:rPr>
              <w:t>偏差描述</w:t>
            </w:r>
          </w:p>
        </w:tc>
      </w:tr>
      <w:tr w14:paraId="52D77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36" w:type="dxa"/>
            <w:vAlign w:val="center"/>
          </w:tcPr>
          <w:p w14:paraId="765315DB">
            <w:pPr>
              <w:pStyle w:val="49"/>
              <w:tabs>
                <w:tab w:val="left" w:pos="8316"/>
              </w:tabs>
              <w:spacing w:line="324" w:lineRule="auto"/>
              <w:jc w:val="center"/>
              <w:rPr>
                <w:rFonts w:ascii="仿宋" w:hAnsi="仿宋" w:eastAsia="仿宋" w:cs="仿宋"/>
                <w:kern w:val="0"/>
              </w:rPr>
            </w:pPr>
            <w:r>
              <w:rPr>
                <w:rFonts w:hint="eastAsia" w:ascii="仿宋" w:hAnsi="仿宋" w:eastAsia="仿宋" w:cs="仿宋"/>
                <w:kern w:val="0"/>
              </w:rPr>
              <w:t>1</w:t>
            </w:r>
          </w:p>
        </w:tc>
        <w:tc>
          <w:tcPr>
            <w:tcW w:w="2355" w:type="dxa"/>
          </w:tcPr>
          <w:p w14:paraId="44126F7D">
            <w:pPr>
              <w:pStyle w:val="49"/>
              <w:tabs>
                <w:tab w:val="left" w:pos="8316"/>
              </w:tabs>
              <w:spacing w:line="324" w:lineRule="auto"/>
              <w:ind w:firstLine="440" w:firstLineChars="200"/>
              <w:jc w:val="both"/>
              <w:rPr>
                <w:rFonts w:ascii="仿宋" w:hAnsi="仿宋" w:eastAsia="仿宋" w:cs="仿宋"/>
                <w:kern w:val="0"/>
              </w:rPr>
            </w:pPr>
          </w:p>
        </w:tc>
        <w:tc>
          <w:tcPr>
            <w:tcW w:w="2251" w:type="dxa"/>
          </w:tcPr>
          <w:p w14:paraId="5A995EF5">
            <w:pPr>
              <w:pStyle w:val="49"/>
              <w:tabs>
                <w:tab w:val="left" w:pos="8316"/>
              </w:tabs>
              <w:spacing w:line="324" w:lineRule="auto"/>
              <w:ind w:firstLine="440" w:firstLineChars="200"/>
              <w:jc w:val="both"/>
              <w:rPr>
                <w:rFonts w:ascii="仿宋" w:hAnsi="仿宋" w:eastAsia="仿宋" w:cs="仿宋"/>
                <w:kern w:val="0"/>
              </w:rPr>
            </w:pPr>
          </w:p>
        </w:tc>
        <w:tc>
          <w:tcPr>
            <w:tcW w:w="1539" w:type="dxa"/>
          </w:tcPr>
          <w:p w14:paraId="40BB773B">
            <w:pPr>
              <w:pStyle w:val="49"/>
              <w:tabs>
                <w:tab w:val="left" w:pos="8316"/>
              </w:tabs>
              <w:spacing w:line="324" w:lineRule="auto"/>
              <w:ind w:firstLine="440" w:firstLineChars="200"/>
              <w:jc w:val="both"/>
              <w:rPr>
                <w:rFonts w:ascii="仿宋" w:hAnsi="仿宋" w:eastAsia="仿宋" w:cs="仿宋"/>
                <w:kern w:val="0"/>
              </w:rPr>
            </w:pPr>
          </w:p>
        </w:tc>
        <w:tc>
          <w:tcPr>
            <w:tcW w:w="1956" w:type="dxa"/>
          </w:tcPr>
          <w:p w14:paraId="568D5B82">
            <w:pPr>
              <w:pStyle w:val="49"/>
              <w:tabs>
                <w:tab w:val="left" w:pos="8316"/>
              </w:tabs>
              <w:spacing w:line="324" w:lineRule="auto"/>
              <w:ind w:firstLine="440" w:firstLineChars="200"/>
              <w:jc w:val="both"/>
              <w:rPr>
                <w:rFonts w:ascii="仿宋" w:hAnsi="仿宋" w:eastAsia="仿宋" w:cs="仿宋"/>
                <w:kern w:val="0"/>
              </w:rPr>
            </w:pPr>
          </w:p>
        </w:tc>
      </w:tr>
      <w:tr w14:paraId="3C794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36" w:type="dxa"/>
            <w:vAlign w:val="center"/>
          </w:tcPr>
          <w:p w14:paraId="49A78BD9">
            <w:pPr>
              <w:pStyle w:val="49"/>
              <w:tabs>
                <w:tab w:val="left" w:pos="8316"/>
              </w:tabs>
              <w:spacing w:line="324" w:lineRule="auto"/>
              <w:jc w:val="center"/>
              <w:rPr>
                <w:rFonts w:ascii="仿宋" w:hAnsi="仿宋" w:eastAsia="仿宋" w:cs="仿宋"/>
                <w:kern w:val="0"/>
              </w:rPr>
            </w:pPr>
            <w:r>
              <w:rPr>
                <w:rFonts w:hint="eastAsia" w:ascii="仿宋" w:hAnsi="仿宋" w:eastAsia="仿宋" w:cs="仿宋"/>
                <w:kern w:val="0"/>
              </w:rPr>
              <w:t>2</w:t>
            </w:r>
          </w:p>
        </w:tc>
        <w:tc>
          <w:tcPr>
            <w:tcW w:w="2355" w:type="dxa"/>
          </w:tcPr>
          <w:p w14:paraId="75A6DAC3">
            <w:pPr>
              <w:pStyle w:val="49"/>
              <w:tabs>
                <w:tab w:val="left" w:pos="8316"/>
              </w:tabs>
              <w:spacing w:line="324" w:lineRule="auto"/>
              <w:ind w:firstLine="440" w:firstLineChars="200"/>
              <w:jc w:val="both"/>
              <w:rPr>
                <w:rFonts w:ascii="仿宋" w:hAnsi="仿宋" w:eastAsia="仿宋" w:cs="仿宋"/>
                <w:kern w:val="0"/>
              </w:rPr>
            </w:pPr>
          </w:p>
        </w:tc>
        <w:tc>
          <w:tcPr>
            <w:tcW w:w="2251" w:type="dxa"/>
          </w:tcPr>
          <w:p w14:paraId="6C0BEBE7">
            <w:pPr>
              <w:pStyle w:val="49"/>
              <w:tabs>
                <w:tab w:val="left" w:pos="8316"/>
              </w:tabs>
              <w:spacing w:line="324" w:lineRule="auto"/>
              <w:ind w:firstLine="440" w:firstLineChars="200"/>
              <w:jc w:val="both"/>
              <w:rPr>
                <w:rFonts w:ascii="仿宋" w:hAnsi="仿宋" w:eastAsia="仿宋" w:cs="仿宋"/>
                <w:kern w:val="0"/>
              </w:rPr>
            </w:pPr>
          </w:p>
        </w:tc>
        <w:tc>
          <w:tcPr>
            <w:tcW w:w="1539" w:type="dxa"/>
          </w:tcPr>
          <w:p w14:paraId="5EFF482F">
            <w:pPr>
              <w:pStyle w:val="49"/>
              <w:tabs>
                <w:tab w:val="left" w:pos="8316"/>
              </w:tabs>
              <w:spacing w:line="324" w:lineRule="auto"/>
              <w:ind w:firstLine="440" w:firstLineChars="200"/>
              <w:jc w:val="both"/>
              <w:rPr>
                <w:rFonts w:ascii="仿宋" w:hAnsi="仿宋" w:eastAsia="仿宋" w:cs="仿宋"/>
                <w:kern w:val="0"/>
              </w:rPr>
            </w:pPr>
          </w:p>
        </w:tc>
        <w:tc>
          <w:tcPr>
            <w:tcW w:w="1956" w:type="dxa"/>
          </w:tcPr>
          <w:p w14:paraId="1FE654E3">
            <w:pPr>
              <w:pStyle w:val="49"/>
              <w:tabs>
                <w:tab w:val="left" w:pos="8316"/>
              </w:tabs>
              <w:spacing w:line="324" w:lineRule="auto"/>
              <w:ind w:firstLine="440" w:firstLineChars="200"/>
              <w:jc w:val="both"/>
              <w:rPr>
                <w:rFonts w:ascii="仿宋" w:hAnsi="仿宋" w:eastAsia="仿宋" w:cs="仿宋"/>
                <w:kern w:val="0"/>
              </w:rPr>
            </w:pPr>
          </w:p>
        </w:tc>
      </w:tr>
      <w:tr w14:paraId="7ABC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36" w:type="dxa"/>
            <w:vAlign w:val="center"/>
          </w:tcPr>
          <w:p w14:paraId="534B53E7">
            <w:pPr>
              <w:pStyle w:val="49"/>
              <w:tabs>
                <w:tab w:val="left" w:pos="8316"/>
              </w:tabs>
              <w:spacing w:line="324" w:lineRule="auto"/>
              <w:jc w:val="center"/>
              <w:rPr>
                <w:rFonts w:ascii="仿宋" w:hAnsi="仿宋" w:eastAsia="仿宋" w:cs="仿宋"/>
                <w:kern w:val="0"/>
              </w:rPr>
            </w:pPr>
            <w:r>
              <w:rPr>
                <w:rFonts w:hint="eastAsia" w:ascii="仿宋" w:hAnsi="仿宋" w:eastAsia="仿宋" w:cs="仿宋"/>
                <w:kern w:val="0"/>
              </w:rPr>
              <w:t>3</w:t>
            </w:r>
          </w:p>
        </w:tc>
        <w:tc>
          <w:tcPr>
            <w:tcW w:w="2355" w:type="dxa"/>
          </w:tcPr>
          <w:p w14:paraId="70B33BD9">
            <w:pPr>
              <w:pStyle w:val="49"/>
              <w:tabs>
                <w:tab w:val="left" w:pos="8316"/>
              </w:tabs>
              <w:spacing w:line="324" w:lineRule="auto"/>
              <w:ind w:firstLine="440" w:firstLineChars="200"/>
              <w:jc w:val="both"/>
              <w:rPr>
                <w:rFonts w:ascii="仿宋" w:hAnsi="仿宋" w:eastAsia="仿宋" w:cs="仿宋"/>
                <w:kern w:val="0"/>
              </w:rPr>
            </w:pPr>
          </w:p>
        </w:tc>
        <w:tc>
          <w:tcPr>
            <w:tcW w:w="2251" w:type="dxa"/>
          </w:tcPr>
          <w:p w14:paraId="489FEC9B">
            <w:pPr>
              <w:pStyle w:val="49"/>
              <w:tabs>
                <w:tab w:val="left" w:pos="8316"/>
              </w:tabs>
              <w:spacing w:line="324" w:lineRule="auto"/>
              <w:ind w:firstLine="440" w:firstLineChars="200"/>
              <w:jc w:val="both"/>
              <w:rPr>
                <w:rFonts w:ascii="仿宋" w:hAnsi="仿宋" w:eastAsia="仿宋" w:cs="仿宋"/>
                <w:kern w:val="0"/>
              </w:rPr>
            </w:pPr>
          </w:p>
        </w:tc>
        <w:tc>
          <w:tcPr>
            <w:tcW w:w="1539" w:type="dxa"/>
          </w:tcPr>
          <w:p w14:paraId="37DE1939">
            <w:pPr>
              <w:pStyle w:val="49"/>
              <w:tabs>
                <w:tab w:val="left" w:pos="8316"/>
              </w:tabs>
              <w:spacing w:line="324" w:lineRule="auto"/>
              <w:ind w:firstLine="440" w:firstLineChars="200"/>
              <w:jc w:val="both"/>
              <w:rPr>
                <w:rFonts w:ascii="仿宋" w:hAnsi="仿宋" w:eastAsia="仿宋" w:cs="仿宋"/>
                <w:kern w:val="0"/>
              </w:rPr>
            </w:pPr>
          </w:p>
        </w:tc>
        <w:tc>
          <w:tcPr>
            <w:tcW w:w="1956" w:type="dxa"/>
          </w:tcPr>
          <w:p w14:paraId="5AC18FBF">
            <w:pPr>
              <w:pStyle w:val="49"/>
              <w:tabs>
                <w:tab w:val="left" w:pos="8316"/>
              </w:tabs>
              <w:spacing w:line="324" w:lineRule="auto"/>
              <w:ind w:firstLine="440" w:firstLineChars="200"/>
              <w:jc w:val="both"/>
              <w:rPr>
                <w:rFonts w:ascii="仿宋" w:hAnsi="仿宋" w:eastAsia="仿宋" w:cs="仿宋"/>
                <w:kern w:val="0"/>
              </w:rPr>
            </w:pPr>
          </w:p>
        </w:tc>
      </w:tr>
      <w:tr w14:paraId="65182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36" w:type="dxa"/>
            <w:vAlign w:val="center"/>
          </w:tcPr>
          <w:p w14:paraId="6C547454">
            <w:pPr>
              <w:pStyle w:val="49"/>
              <w:tabs>
                <w:tab w:val="left" w:pos="8316"/>
              </w:tabs>
              <w:spacing w:line="324" w:lineRule="auto"/>
              <w:jc w:val="center"/>
              <w:rPr>
                <w:rFonts w:ascii="仿宋" w:hAnsi="仿宋" w:eastAsia="仿宋" w:cs="仿宋"/>
                <w:kern w:val="0"/>
              </w:rPr>
            </w:pPr>
            <w:r>
              <w:rPr>
                <w:rFonts w:hint="eastAsia" w:ascii="仿宋" w:hAnsi="仿宋" w:eastAsia="仿宋" w:cs="仿宋"/>
                <w:kern w:val="0"/>
              </w:rPr>
              <w:t>4</w:t>
            </w:r>
          </w:p>
        </w:tc>
        <w:tc>
          <w:tcPr>
            <w:tcW w:w="2355" w:type="dxa"/>
          </w:tcPr>
          <w:p w14:paraId="45F17877">
            <w:pPr>
              <w:pStyle w:val="49"/>
              <w:tabs>
                <w:tab w:val="left" w:pos="8316"/>
              </w:tabs>
              <w:spacing w:line="324" w:lineRule="auto"/>
              <w:ind w:firstLine="440" w:firstLineChars="200"/>
              <w:jc w:val="both"/>
              <w:rPr>
                <w:rFonts w:ascii="仿宋" w:hAnsi="仿宋" w:eastAsia="仿宋" w:cs="仿宋"/>
                <w:kern w:val="0"/>
              </w:rPr>
            </w:pPr>
          </w:p>
        </w:tc>
        <w:tc>
          <w:tcPr>
            <w:tcW w:w="2251" w:type="dxa"/>
          </w:tcPr>
          <w:p w14:paraId="69C318EA">
            <w:pPr>
              <w:pStyle w:val="49"/>
              <w:tabs>
                <w:tab w:val="left" w:pos="8316"/>
              </w:tabs>
              <w:spacing w:line="324" w:lineRule="auto"/>
              <w:ind w:firstLine="440" w:firstLineChars="200"/>
              <w:jc w:val="both"/>
              <w:rPr>
                <w:rFonts w:ascii="仿宋" w:hAnsi="仿宋" w:eastAsia="仿宋" w:cs="仿宋"/>
                <w:kern w:val="0"/>
              </w:rPr>
            </w:pPr>
          </w:p>
        </w:tc>
        <w:tc>
          <w:tcPr>
            <w:tcW w:w="1539" w:type="dxa"/>
          </w:tcPr>
          <w:p w14:paraId="15A181D0">
            <w:pPr>
              <w:pStyle w:val="49"/>
              <w:tabs>
                <w:tab w:val="left" w:pos="8316"/>
              </w:tabs>
              <w:spacing w:line="324" w:lineRule="auto"/>
              <w:ind w:firstLine="440" w:firstLineChars="200"/>
              <w:jc w:val="both"/>
              <w:rPr>
                <w:rFonts w:ascii="仿宋" w:hAnsi="仿宋" w:eastAsia="仿宋" w:cs="仿宋"/>
                <w:kern w:val="0"/>
              </w:rPr>
            </w:pPr>
          </w:p>
        </w:tc>
        <w:tc>
          <w:tcPr>
            <w:tcW w:w="1956" w:type="dxa"/>
          </w:tcPr>
          <w:p w14:paraId="6C46CFE5">
            <w:pPr>
              <w:pStyle w:val="49"/>
              <w:tabs>
                <w:tab w:val="left" w:pos="8316"/>
              </w:tabs>
              <w:spacing w:line="324" w:lineRule="auto"/>
              <w:ind w:firstLine="440" w:firstLineChars="200"/>
              <w:jc w:val="both"/>
              <w:rPr>
                <w:rFonts w:ascii="仿宋" w:hAnsi="仿宋" w:eastAsia="仿宋" w:cs="仿宋"/>
                <w:kern w:val="0"/>
              </w:rPr>
            </w:pPr>
          </w:p>
        </w:tc>
      </w:tr>
      <w:tr w14:paraId="7F3CE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36" w:type="dxa"/>
            <w:vAlign w:val="center"/>
          </w:tcPr>
          <w:p w14:paraId="19532A60">
            <w:pPr>
              <w:pStyle w:val="49"/>
              <w:tabs>
                <w:tab w:val="left" w:pos="8316"/>
              </w:tabs>
              <w:spacing w:line="324" w:lineRule="auto"/>
              <w:jc w:val="center"/>
              <w:rPr>
                <w:rFonts w:ascii="仿宋" w:hAnsi="仿宋" w:eastAsia="仿宋" w:cs="仿宋"/>
                <w:kern w:val="0"/>
              </w:rPr>
            </w:pPr>
            <w:r>
              <w:rPr>
                <w:rFonts w:hint="eastAsia" w:ascii="仿宋" w:hAnsi="仿宋" w:eastAsia="仿宋" w:cs="仿宋"/>
                <w:kern w:val="0"/>
              </w:rPr>
              <w:t>5</w:t>
            </w:r>
          </w:p>
        </w:tc>
        <w:tc>
          <w:tcPr>
            <w:tcW w:w="2355" w:type="dxa"/>
          </w:tcPr>
          <w:p w14:paraId="48BB4F23">
            <w:pPr>
              <w:pStyle w:val="49"/>
              <w:tabs>
                <w:tab w:val="left" w:pos="8316"/>
              </w:tabs>
              <w:spacing w:line="324" w:lineRule="auto"/>
              <w:ind w:firstLine="440" w:firstLineChars="200"/>
              <w:jc w:val="both"/>
              <w:rPr>
                <w:rFonts w:ascii="仿宋" w:hAnsi="仿宋" w:eastAsia="仿宋" w:cs="仿宋"/>
                <w:kern w:val="0"/>
              </w:rPr>
            </w:pPr>
          </w:p>
        </w:tc>
        <w:tc>
          <w:tcPr>
            <w:tcW w:w="2251" w:type="dxa"/>
          </w:tcPr>
          <w:p w14:paraId="09A8BDF6">
            <w:pPr>
              <w:pStyle w:val="49"/>
              <w:tabs>
                <w:tab w:val="left" w:pos="8316"/>
              </w:tabs>
              <w:spacing w:line="324" w:lineRule="auto"/>
              <w:ind w:firstLine="440" w:firstLineChars="200"/>
              <w:jc w:val="both"/>
              <w:rPr>
                <w:rFonts w:ascii="仿宋" w:hAnsi="仿宋" w:eastAsia="仿宋" w:cs="仿宋"/>
                <w:kern w:val="0"/>
              </w:rPr>
            </w:pPr>
          </w:p>
        </w:tc>
        <w:tc>
          <w:tcPr>
            <w:tcW w:w="1539" w:type="dxa"/>
          </w:tcPr>
          <w:p w14:paraId="58409965">
            <w:pPr>
              <w:pStyle w:val="49"/>
              <w:tabs>
                <w:tab w:val="left" w:pos="8316"/>
              </w:tabs>
              <w:spacing w:line="324" w:lineRule="auto"/>
              <w:ind w:firstLine="440" w:firstLineChars="200"/>
              <w:jc w:val="both"/>
              <w:rPr>
                <w:rFonts w:ascii="仿宋" w:hAnsi="仿宋" w:eastAsia="仿宋" w:cs="仿宋"/>
                <w:kern w:val="0"/>
              </w:rPr>
            </w:pPr>
          </w:p>
        </w:tc>
        <w:tc>
          <w:tcPr>
            <w:tcW w:w="1956" w:type="dxa"/>
          </w:tcPr>
          <w:p w14:paraId="320FBB4A">
            <w:pPr>
              <w:pStyle w:val="49"/>
              <w:tabs>
                <w:tab w:val="left" w:pos="8316"/>
              </w:tabs>
              <w:spacing w:line="324" w:lineRule="auto"/>
              <w:ind w:firstLine="440" w:firstLineChars="200"/>
              <w:jc w:val="both"/>
              <w:rPr>
                <w:rFonts w:ascii="仿宋" w:hAnsi="仿宋" w:eastAsia="仿宋" w:cs="仿宋"/>
                <w:kern w:val="0"/>
              </w:rPr>
            </w:pPr>
          </w:p>
        </w:tc>
      </w:tr>
      <w:tr w14:paraId="54CF2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136" w:type="dxa"/>
            <w:vAlign w:val="center"/>
          </w:tcPr>
          <w:p w14:paraId="03B33241">
            <w:pPr>
              <w:pStyle w:val="49"/>
              <w:tabs>
                <w:tab w:val="left" w:pos="8316"/>
              </w:tabs>
              <w:spacing w:line="324" w:lineRule="auto"/>
              <w:jc w:val="center"/>
              <w:rPr>
                <w:rFonts w:ascii="仿宋" w:hAnsi="仿宋" w:eastAsia="仿宋" w:cs="仿宋"/>
                <w:kern w:val="0"/>
              </w:rPr>
            </w:pPr>
            <w:r>
              <w:rPr>
                <w:rFonts w:hint="eastAsia" w:ascii="仿宋" w:hAnsi="仿宋" w:eastAsia="仿宋" w:cs="仿宋"/>
                <w:kern w:val="0"/>
              </w:rPr>
              <w:t>……</w:t>
            </w:r>
          </w:p>
        </w:tc>
        <w:tc>
          <w:tcPr>
            <w:tcW w:w="2355" w:type="dxa"/>
          </w:tcPr>
          <w:p w14:paraId="0716A75D">
            <w:pPr>
              <w:pStyle w:val="49"/>
              <w:tabs>
                <w:tab w:val="left" w:pos="8316"/>
              </w:tabs>
              <w:spacing w:line="324" w:lineRule="auto"/>
              <w:ind w:firstLine="440" w:firstLineChars="200"/>
              <w:jc w:val="both"/>
              <w:rPr>
                <w:rFonts w:ascii="仿宋" w:hAnsi="仿宋" w:eastAsia="仿宋" w:cs="仿宋"/>
                <w:kern w:val="0"/>
              </w:rPr>
            </w:pPr>
          </w:p>
        </w:tc>
        <w:tc>
          <w:tcPr>
            <w:tcW w:w="2251" w:type="dxa"/>
          </w:tcPr>
          <w:p w14:paraId="0AD5CB27">
            <w:pPr>
              <w:pStyle w:val="49"/>
              <w:tabs>
                <w:tab w:val="left" w:pos="8316"/>
              </w:tabs>
              <w:spacing w:line="324" w:lineRule="auto"/>
              <w:ind w:firstLine="440" w:firstLineChars="200"/>
              <w:jc w:val="both"/>
              <w:rPr>
                <w:rFonts w:ascii="仿宋" w:hAnsi="仿宋" w:eastAsia="仿宋" w:cs="仿宋"/>
                <w:kern w:val="0"/>
              </w:rPr>
            </w:pPr>
          </w:p>
        </w:tc>
        <w:tc>
          <w:tcPr>
            <w:tcW w:w="1539" w:type="dxa"/>
          </w:tcPr>
          <w:p w14:paraId="18217639">
            <w:pPr>
              <w:pStyle w:val="49"/>
              <w:tabs>
                <w:tab w:val="left" w:pos="8316"/>
              </w:tabs>
              <w:spacing w:line="324" w:lineRule="auto"/>
              <w:ind w:firstLine="440" w:firstLineChars="200"/>
              <w:jc w:val="both"/>
              <w:rPr>
                <w:rFonts w:ascii="仿宋" w:hAnsi="仿宋" w:eastAsia="仿宋" w:cs="仿宋"/>
                <w:kern w:val="0"/>
              </w:rPr>
            </w:pPr>
          </w:p>
        </w:tc>
        <w:tc>
          <w:tcPr>
            <w:tcW w:w="1956" w:type="dxa"/>
          </w:tcPr>
          <w:p w14:paraId="7C34AE53">
            <w:pPr>
              <w:pStyle w:val="49"/>
              <w:tabs>
                <w:tab w:val="left" w:pos="8316"/>
              </w:tabs>
              <w:spacing w:line="324" w:lineRule="auto"/>
              <w:ind w:firstLine="440" w:firstLineChars="200"/>
              <w:jc w:val="both"/>
              <w:rPr>
                <w:rFonts w:ascii="仿宋" w:hAnsi="仿宋" w:eastAsia="仿宋" w:cs="仿宋"/>
                <w:kern w:val="0"/>
              </w:rPr>
            </w:pPr>
          </w:p>
        </w:tc>
      </w:tr>
    </w:tbl>
    <w:p w14:paraId="5B47E469">
      <w:pPr>
        <w:pStyle w:val="49"/>
        <w:tabs>
          <w:tab w:val="left" w:pos="8316"/>
        </w:tabs>
        <w:spacing w:line="324" w:lineRule="auto"/>
        <w:ind w:firstLine="440" w:firstLineChars="200"/>
        <w:jc w:val="both"/>
        <w:rPr>
          <w:rFonts w:ascii="仿宋" w:hAnsi="仿宋" w:eastAsia="仿宋" w:cs="仿宋"/>
          <w:kern w:val="0"/>
        </w:rPr>
      </w:pPr>
    </w:p>
    <w:p w14:paraId="10D9F3DA">
      <w:pPr>
        <w:pStyle w:val="49"/>
        <w:tabs>
          <w:tab w:val="left" w:pos="8316"/>
        </w:tabs>
        <w:spacing w:line="324" w:lineRule="auto"/>
        <w:ind w:firstLine="440" w:firstLineChars="200"/>
        <w:jc w:val="both"/>
        <w:rPr>
          <w:rFonts w:ascii="仿宋" w:hAnsi="仿宋" w:eastAsia="仿宋" w:cs="仿宋"/>
          <w:kern w:val="0"/>
        </w:rPr>
      </w:pPr>
      <w:r>
        <w:rPr>
          <w:rFonts w:hint="eastAsia" w:ascii="仿宋" w:hAnsi="仿宋" w:eastAsia="仿宋" w:cs="仿宋"/>
          <w:kern w:val="0"/>
        </w:rPr>
        <w:t>供应商保证：除偏差表列出的偏差外，供应商响应采购文件的全部要求。</w:t>
      </w:r>
    </w:p>
    <w:p w14:paraId="2453293A">
      <w:pPr>
        <w:tabs>
          <w:tab w:val="left" w:pos="8316"/>
        </w:tabs>
        <w:spacing w:line="324" w:lineRule="auto"/>
        <w:ind w:firstLine="440" w:firstLineChars="200"/>
        <w:jc w:val="both"/>
        <w:rPr>
          <w:rFonts w:ascii="仿宋" w:hAnsi="仿宋" w:eastAsia="仿宋" w:cs="仿宋"/>
          <w:color w:val="auto"/>
          <w:sz w:val="22"/>
          <w:szCs w:val="22"/>
          <w:lang w:val="zh-CN" w:eastAsia="zh-CN" w:bidi="zh-CN"/>
        </w:rPr>
      </w:pPr>
    </w:p>
    <w:p w14:paraId="76296676">
      <w:pPr>
        <w:spacing w:line="360" w:lineRule="auto"/>
        <w:ind w:firstLine="440" w:firstLineChars="200"/>
        <w:jc w:val="both"/>
        <w:rPr>
          <w:rFonts w:ascii="仿宋" w:hAnsi="仿宋" w:eastAsia="仿宋" w:cs="仿宋"/>
          <w:color w:val="auto"/>
          <w:sz w:val="22"/>
          <w:szCs w:val="22"/>
          <w:lang w:val="zh-CN" w:eastAsia="zh-CN" w:bidi="zh-CN"/>
        </w:rPr>
      </w:pPr>
      <w:r>
        <w:rPr>
          <w:rFonts w:hint="eastAsia" w:ascii="仿宋" w:hAnsi="仿宋" w:eastAsia="仿宋" w:cs="仿宋"/>
          <w:color w:val="auto"/>
          <w:sz w:val="22"/>
          <w:szCs w:val="22"/>
          <w:lang w:val="zh-CN" w:eastAsia="zh-CN" w:bidi="zh-CN"/>
        </w:rPr>
        <w:t>注：</w:t>
      </w:r>
    </w:p>
    <w:p w14:paraId="24124CE0">
      <w:pPr>
        <w:spacing w:line="360" w:lineRule="auto"/>
        <w:ind w:firstLine="440" w:firstLineChars="200"/>
        <w:jc w:val="both"/>
        <w:rPr>
          <w:rFonts w:ascii="仿宋" w:hAnsi="仿宋" w:eastAsia="仿宋" w:cs="仿宋"/>
          <w:color w:val="auto"/>
          <w:sz w:val="22"/>
          <w:szCs w:val="22"/>
          <w:lang w:val="zh-CN" w:eastAsia="zh-CN" w:bidi="zh-CN"/>
        </w:rPr>
      </w:pPr>
      <w:r>
        <w:rPr>
          <w:rFonts w:hint="eastAsia" w:ascii="仿宋" w:hAnsi="仿宋" w:eastAsia="仿宋" w:cs="仿宋"/>
          <w:color w:val="auto"/>
          <w:sz w:val="22"/>
          <w:szCs w:val="22"/>
          <w:lang w:val="zh-CN" w:eastAsia="zh-CN" w:bidi="zh-CN"/>
        </w:rPr>
        <w:t>1、对采购文件完全响应的，请在本表任意空白格内填写“完全响应”。</w:t>
      </w:r>
    </w:p>
    <w:p w14:paraId="6636DCF4">
      <w:pPr>
        <w:spacing w:line="360" w:lineRule="auto"/>
        <w:ind w:firstLine="440" w:firstLineChars="200"/>
        <w:jc w:val="both"/>
        <w:rPr>
          <w:rFonts w:ascii="仿宋" w:hAnsi="仿宋" w:eastAsia="仿宋" w:cs="仿宋"/>
          <w:color w:val="auto"/>
          <w:sz w:val="22"/>
          <w:szCs w:val="22"/>
          <w:lang w:val="zh-CN" w:eastAsia="zh-CN" w:bidi="zh-CN"/>
        </w:rPr>
      </w:pPr>
      <w:r>
        <w:rPr>
          <w:rFonts w:hint="eastAsia" w:ascii="仿宋" w:hAnsi="仿宋" w:eastAsia="仿宋" w:cs="仿宋"/>
          <w:color w:val="auto"/>
          <w:sz w:val="22"/>
          <w:szCs w:val="22"/>
          <w:lang w:val="zh-CN" w:eastAsia="zh-CN" w:bidi="zh-CN"/>
        </w:rPr>
        <w:t>2、对有偏差的条目在本表“</w:t>
      </w:r>
      <w:r>
        <w:rPr>
          <w:rFonts w:hint="eastAsia" w:ascii="仿宋" w:hAnsi="仿宋" w:eastAsia="仿宋" w:cs="仿宋"/>
          <w:color w:val="auto"/>
          <w:sz w:val="22"/>
          <w:szCs w:val="22"/>
          <w:lang w:eastAsia="zh-CN" w:bidi="zh-CN"/>
        </w:rPr>
        <w:t>偏差</w:t>
      </w:r>
      <w:r>
        <w:rPr>
          <w:rFonts w:hint="eastAsia" w:ascii="仿宋" w:hAnsi="仿宋" w:eastAsia="仿宋" w:cs="仿宋"/>
          <w:color w:val="auto"/>
          <w:sz w:val="22"/>
          <w:szCs w:val="22"/>
          <w:lang w:val="zh-CN" w:eastAsia="zh-CN" w:bidi="zh-CN"/>
        </w:rPr>
        <w:t>”列中填写“正偏差”或“负偏差”，同时补充进行“</w:t>
      </w:r>
      <w:r>
        <w:rPr>
          <w:rFonts w:hint="eastAsia" w:ascii="仿宋" w:hAnsi="仿宋" w:eastAsia="仿宋" w:cs="仿宋"/>
          <w:color w:val="auto"/>
          <w:sz w:val="22"/>
          <w:szCs w:val="22"/>
          <w:lang w:eastAsia="zh-CN" w:bidi="zh-CN"/>
        </w:rPr>
        <w:t>偏差</w:t>
      </w:r>
      <w:r>
        <w:rPr>
          <w:rFonts w:hint="eastAsia" w:ascii="仿宋" w:hAnsi="仿宋" w:eastAsia="仿宋" w:cs="仿宋"/>
          <w:color w:val="auto"/>
          <w:sz w:val="22"/>
          <w:szCs w:val="22"/>
          <w:lang w:val="zh-CN" w:eastAsia="zh-CN" w:bidi="zh-CN"/>
        </w:rPr>
        <w:t>描述”。</w:t>
      </w:r>
    </w:p>
    <w:p w14:paraId="42D165BD">
      <w:pPr>
        <w:spacing w:line="360" w:lineRule="auto"/>
        <w:ind w:firstLine="1980" w:firstLineChars="900"/>
        <w:jc w:val="right"/>
        <w:rPr>
          <w:rFonts w:hint="eastAsia" w:ascii="仿宋" w:hAnsi="仿宋" w:eastAsia="仿宋" w:cs="仿宋"/>
          <w:color w:val="auto"/>
          <w:sz w:val="22"/>
          <w:szCs w:val="22"/>
          <w:lang w:val="zh-CN" w:eastAsia="zh-CN" w:bidi="zh-CN"/>
        </w:rPr>
      </w:pPr>
    </w:p>
    <w:p w14:paraId="7B17CAB3">
      <w:pPr>
        <w:spacing w:line="360" w:lineRule="auto"/>
        <w:ind w:firstLine="1980" w:firstLineChars="900"/>
        <w:jc w:val="right"/>
        <w:rPr>
          <w:rFonts w:ascii="仿宋" w:hAnsi="仿宋" w:eastAsia="仿宋" w:cs="仿宋"/>
          <w:color w:val="auto"/>
          <w:sz w:val="22"/>
          <w:szCs w:val="22"/>
          <w:lang w:val="zh-CN" w:eastAsia="zh-CN" w:bidi="zh-CN"/>
        </w:rPr>
      </w:pPr>
      <w:r>
        <w:rPr>
          <w:rFonts w:hint="eastAsia" w:ascii="仿宋" w:hAnsi="仿宋" w:eastAsia="仿宋" w:cs="仿宋"/>
          <w:color w:val="auto"/>
          <w:sz w:val="22"/>
          <w:szCs w:val="22"/>
          <w:lang w:val="zh-CN" w:eastAsia="zh-CN" w:bidi="zh-CN"/>
        </w:rPr>
        <w:t>供  应 商：</w:t>
      </w:r>
      <w:r>
        <w:rPr>
          <w:rFonts w:hint="eastAsia" w:ascii="仿宋" w:hAnsi="仿宋" w:eastAsia="仿宋" w:cs="仿宋"/>
          <w:color w:val="auto"/>
          <w:sz w:val="22"/>
          <w:szCs w:val="22"/>
          <w:lang w:val="zh-CN" w:eastAsia="zh-CN" w:bidi="zh-CN"/>
        </w:rPr>
        <w:tab/>
      </w:r>
      <w:r>
        <w:rPr>
          <w:rFonts w:hint="eastAsia" w:ascii="仿宋" w:hAnsi="仿宋" w:eastAsia="仿宋" w:cs="仿宋"/>
          <w:color w:val="auto"/>
          <w:sz w:val="22"/>
          <w:szCs w:val="22"/>
          <w:lang w:val="zh-CN" w:eastAsia="zh-CN" w:bidi="zh-CN"/>
        </w:rPr>
        <w:t xml:space="preserve">                               （盖单位章）</w:t>
      </w:r>
    </w:p>
    <w:p w14:paraId="56DE7757">
      <w:pPr>
        <w:spacing w:line="360" w:lineRule="auto"/>
        <w:ind w:firstLine="1980" w:firstLineChars="900"/>
        <w:jc w:val="right"/>
        <w:rPr>
          <w:rFonts w:hint="eastAsia" w:ascii="仿宋" w:hAnsi="仿宋" w:eastAsia="仿宋" w:cs="仿宋"/>
          <w:color w:val="auto"/>
          <w:sz w:val="22"/>
          <w:szCs w:val="22"/>
          <w:lang w:val="zh-CN" w:eastAsia="zh-CN" w:bidi="zh-CN"/>
        </w:rPr>
      </w:pPr>
    </w:p>
    <w:p w14:paraId="6CB81DBE">
      <w:pPr>
        <w:spacing w:line="360" w:lineRule="auto"/>
        <w:ind w:firstLine="1980" w:firstLineChars="900"/>
        <w:jc w:val="right"/>
        <w:rPr>
          <w:rFonts w:ascii="仿宋" w:hAnsi="仿宋" w:eastAsia="仿宋" w:cs="仿宋"/>
          <w:color w:val="auto"/>
          <w:sz w:val="22"/>
          <w:szCs w:val="22"/>
          <w:lang w:val="zh-CN" w:eastAsia="zh-CN" w:bidi="zh-CN"/>
        </w:rPr>
      </w:pPr>
      <w:r>
        <w:rPr>
          <w:rFonts w:hint="eastAsia" w:ascii="仿宋" w:hAnsi="仿宋" w:eastAsia="仿宋" w:cs="仿宋"/>
          <w:color w:val="auto"/>
          <w:sz w:val="22"/>
          <w:szCs w:val="22"/>
          <w:lang w:val="zh-CN" w:eastAsia="zh-CN" w:bidi="zh-CN"/>
        </w:rPr>
        <w:t xml:space="preserve">法定代表人（单位负责人）或其授权的代理人：     （签字） </w:t>
      </w:r>
    </w:p>
    <w:p w14:paraId="4592AF0A">
      <w:pPr>
        <w:spacing w:line="360" w:lineRule="auto"/>
        <w:ind w:firstLine="5830" w:firstLineChars="2650"/>
        <w:jc w:val="right"/>
        <w:rPr>
          <w:rFonts w:hint="eastAsia" w:ascii="仿宋" w:hAnsi="仿宋" w:eastAsia="仿宋" w:cs="仿宋"/>
          <w:color w:val="auto"/>
          <w:sz w:val="22"/>
          <w:szCs w:val="22"/>
          <w:lang w:val="zh-CN" w:eastAsia="zh-CN" w:bidi="zh-CN"/>
        </w:rPr>
      </w:pPr>
    </w:p>
    <w:p w14:paraId="03671CBF">
      <w:pPr>
        <w:spacing w:line="360" w:lineRule="auto"/>
        <w:ind w:firstLine="5830" w:firstLineChars="2650"/>
        <w:jc w:val="right"/>
        <w:rPr>
          <w:rFonts w:hint="eastAsia" w:ascii="仿宋" w:hAnsi="仿宋" w:eastAsia="仿宋" w:cs="仿宋"/>
          <w:color w:val="auto"/>
          <w:sz w:val="22"/>
          <w:szCs w:val="22"/>
          <w:lang w:val="zh-CN" w:eastAsia="zh-CN" w:bidi="zh-CN"/>
        </w:rPr>
      </w:pPr>
      <w:r>
        <w:rPr>
          <w:rFonts w:hint="eastAsia" w:ascii="仿宋" w:hAnsi="仿宋" w:eastAsia="仿宋" w:cs="仿宋"/>
          <w:color w:val="auto"/>
          <w:sz w:val="22"/>
          <w:szCs w:val="22"/>
          <w:lang w:val="zh-CN" w:eastAsia="zh-CN" w:bidi="zh-CN"/>
        </w:rPr>
        <w:t>年</w:t>
      </w:r>
      <w:r>
        <w:rPr>
          <w:rFonts w:hint="eastAsia" w:ascii="仿宋" w:hAnsi="仿宋" w:eastAsia="仿宋" w:cs="仿宋"/>
          <w:color w:val="auto"/>
          <w:sz w:val="22"/>
          <w:szCs w:val="22"/>
          <w:lang w:val="zh-CN" w:eastAsia="zh-CN" w:bidi="zh-CN"/>
        </w:rPr>
        <w:tab/>
      </w:r>
      <w:r>
        <w:rPr>
          <w:rFonts w:hint="eastAsia" w:ascii="仿宋" w:hAnsi="仿宋" w:eastAsia="仿宋" w:cs="仿宋"/>
          <w:color w:val="auto"/>
          <w:sz w:val="22"/>
          <w:szCs w:val="22"/>
          <w:lang w:val="zh-CN" w:eastAsia="zh-CN" w:bidi="zh-CN"/>
        </w:rPr>
        <w:t>月</w:t>
      </w:r>
      <w:r>
        <w:rPr>
          <w:rFonts w:hint="eastAsia" w:ascii="仿宋" w:hAnsi="仿宋" w:eastAsia="仿宋" w:cs="仿宋"/>
          <w:color w:val="auto"/>
          <w:sz w:val="22"/>
          <w:szCs w:val="22"/>
          <w:lang w:val="zh-CN" w:eastAsia="zh-CN" w:bidi="zh-CN"/>
        </w:rPr>
        <w:tab/>
      </w:r>
      <w:r>
        <w:rPr>
          <w:rFonts w:hint="eastAsia" w:ascii="仿宋" w:hAnsi="仿宋" w:eastAsia="仿宋" w:cs="仿宋"/>
          <w:color w:val="auto"/>
          <w:sz w:val="22"/>
          <w:szCs w:val="22"/>
          <w:lang w:val="zh-CN" w:eastAsia="zh-CN" w:bidi="zh-CN"/>
        </w:rPr>
        <w:t>日</w:t>
      </w:r>
    </w:p>
    <w:p w14:paraId="567FD5B7">
      <w:pPr>
        <w:spacing w:line="360" w:lineRule="auto"/>
        <w:ind w:firstLine="7420" w:firstLineChars="2650"/>
        <w:jc w:val="right"/>
        <w:rPr>
          <w:rFonts w:hint="eastAsia" w:ascii="仿宋" w:hAnsi="仿宋" w:eastAsia="仿宋" w:cs="仿宋"/>
          <w:bCs/>
          <w:kern w:val="0"/>
          <w:sz w:val="28"/>
          <w:szCs w:val="28"/>
          <w:lang w:val="en-US" w:eastAsia="zh-CN"/>
        </w:rPr>
      </w:pPr>
    </w:p>
    <w:p w14:paraId="55632AD5">
      <w:pPr>
        <w:rPr>
          <w:rFonts w:hint="eastAsia" w:ascii="仿宋" w:hAnsi="仿宋" w:eastAsia="仿宋" w:cs="仿宋"/>
          <w:bCs/>
          <w:kern w:val="0"/>
          <w:sz w:val="28"/>
          <w:szCs w:val="28"/>
          <w:lang w:val="en-US" w:eastAsia="zh-CN"/>
        </w:rPr>
      </w:pPr>
      <w:r>
        <w:rPr>
          <w:rFonts w:hint="eastAsia" w:ascii="仿宋" w:hAnsi="仿宋" w:eastAsia="仿宋" w:cs="仿宋"/>
          <w:bCs/>
          <w:kern w:val="0"/>
          <w:sz w:val="28"/>
          <w:szCs w:val="28"/>
          <w:lang w:val="en-US" w:eastAsia="zh-CN"/>
        </w:rPr>
        <w:br w:type="page"/>
      </w:r>
    </w:p>
    <w:p w14:paraId="19AB078F">
      <w:pPr>
        <w:spacing w:line="360" w:lineRule="auto"/>
        <w:ind w:firstLine="7420" w:firstLineChars="2650"/>
        <w:jc w:val="right"/>
        <w:rPr>
          <w:rFonts w:hint="eastAsia" w:ascii="仿宋" w:hAnsi="仿宋" w:eastAsia="仿宋" w:cs="仿宋"/>
          <w:bCs/>
          <w:kern w:val="0"/>
          <w:sz w:val="28"/>
          <w:szCs w:val="28"/>
          <w:lang w:val="en-US" w:eastAsia="zh-CN"/>
        </w:rPr>
        <w:sectPr>
          <w:pgSz w:w="11900" w:h="16838"/>
          <w:pgMar w:top="1134" w:right="1134" w:bottom="1417" w:left="1417" w:header="851" w:footer="992" w:gutter="0"/>
          <w:pgNumType w:fmt="decimal"/>
          <w:cols w:space="0" w:num="1"/>
          <w:rtlGutter w:val="0"/>
          <w:docGrid w:linePitch="334" w:charSpace="0"/>
        </w:sectPr>
      </w:pPr>
    </w:p>
    <w:p w14:paraId="5834E391">
      <w:pPr>
        <w:spacing w:line="360" w:lineRule="auto"/>
        <w:ind w:firstLine="7420" w:firstLineChars="2650"/>
        <w:jc w:val="right"/>
        <w:rPr>
          <w:rFonts w:hint="eastAsia" w:ascii="仿宋" w:hAnsi="仿宋" w:eastAsia="仿宋" w:cs="仿宋"/>
          <w:bCs/>
          <w:kern w:val="0"/>
          <w:sz w:val="28"/>
          <w:szCs w:val="28"/>
          <w:lang w:val="en-US" w:eastAsia="zh-CN"/>
        </w:rPr>
      </w:pPr>
    </w:p>
    <w:p w14:paraId="652B00D3">
      <w:pPr>
        <w:spacing w:line="360" w:lineRule="auto"/>
        <w:jc w:val="center"/>
        <w:rPr>
          <w:rFonts w:hint="eastAsia" w:ascii="仿宋" w:hAnsi="仿宋" w:eastAsia="仿宋" w:cs="仿宋"/>
          <w:bCs/>
          <w:color w:val="auto"/>
          <w:kern w:val="0"/>
          <w:sz w:val="28"/>
          <w:szCs w:val="28"/>
          <w:lang w:val="en-US" w:eastAsia="zh-CN" w:bidi="zh-CN"/>
        </w:rPr>
      </w:pPr>
      <w:r>
        <w:rPr>
          <w:rFonts w:hint="eastAsia" w:ascii="仿宋" w:hAnsi="仿宋" w:eastAsia="仿宋" w:cs="仿宋"/>
          <w:bCs/>
          <w:color w:val="auto"/>
          <w:kern w:val="0"/>
          <w:sz w:val="28"/>
          <w:szCs w:val="28"/>
          <w:lang w:val="en-US" w:eastAsia="zh-CN" w:bidi="zh-CN"/>
        </w:rPr>
        <w:t>三、报价表</w:t>
      </w:r>
    </w:p>
    <w:tbl>
      <w:tblPr>
        <w:tblStyle w:val="28"/>
        <w:tblW w:w="139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2565"/>
        <w:gridCol w:w="1695"/>
        <w:gridCol w:w="1287"/>
        <w:gridCol w:w="3240"/>
        <w:gridCol w:w="2235"/>
        <w:gridCol w:w="2220"/>
      </w:tblGrid>
      <w:tr w14:paraId="7310E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EE013D">
            <w:pPr>
              <w:keepNext w:val="0"/>
              <w:keepLines w:val="0"/>
              <w:widowControl/>
              <w:suppressLineNumbers w:val="0"/>
              <w:jc w:val="center"/>
              <w:textAlignment w:val="center"/>
              <w:rPr>
                <w:rFonts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序号</w:t>
            </w:r>
          </w:p>
        </w:tc>
        <w:tc>
          <w:tcPr>
            <w:tcW w:w="2565" w:type="dxa"/>
            <w:tcBorders>
              <w:top w:val="single" w:color="000000" w:sz="8" w:space="0"/>
              <w:left w:val="nil"/>
              <w:bottom w:val="single" w:color="000000" w:sz="8" w:space="0"/>
              <w:right w:val="single" w:color="000000" w:sz="8" w:space="0"/>
            </w:tcBorders>
            <w:shd w:val="clear" w:color="auto" w:fill="auto"/>
            <w:vAlign w:val="center"/>
          </w:tcPr>
          <w:p w14:paraId="6689B10E">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物资名称</w:t>
            </w:r>
          </w:p>
        </w:tc>
        <w:tc>
          <w:tcPr>
            <w:tcW w:w="1695" w:type="dxa"/>
            <w:tcBorders>
              <w:top w:val="single" w:color="000000" w:sz="8" w:space="0"/>
              <w:left w:val="nil"/>
              <w:bottom w:val="single" w:color="000000" w:sz="8" w:space="0"/>
              <w:right w:val="single" w:color="000000" w:sz="8" w:space="0"/>
            </w:tcBorders>
            <w:shd w:val="clear" w:color="auto" w:fill="auto"/>
            <w:vAlign w:val="center"/>
          </w:tcPr>
          <w:p w14:paraId="637A9FE2">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规格型号</w:t>
            </w:r>
          </w:p>
        </w:tc>
        <w:tc>
          <w:tcPr>
            <w:tcW w:w="1287" w:type="dxa"/>
            <w:tcBorders>
              <w:top w:val="single" w:color="000000" w:sz="8" w:space="0"/>
              <w:left w:val="nil"/>
              <w:bottom w:val="single" w:color="000000" w:sz="8" w:space="0"/>
              <w:right w:val="single" w:color="000000" w:sz="8" w:space="0"/>
            </w:tcBorders>
            <w:shd w:val="clear" w:color="auto" w:fill="auto"/>
            <w:vAlign w:val="center"/>
          </w:tcPr>
          <w:p w14:paraId="5BBDDCED">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计量单位</w:t>
            </w:r>
          </w:p>
        </w:tc>
        <w:tc>
          <w:tcPr>
            <w:tcW w:w="3240" w:type="dxa"/>
            <w:tcBorders>
              <w:top w:val="single" w:color="000000" w:sz="8" w:space="0"/>
              <w:left w:val="nil"/>
              <w:bottom w:val="single" w:color="000000" w:sz="8" w:space="0"/>
              <w:right w:val="single" w:color="000000" w:sz="8" w:space="0"/>
            </w:tcBorders>
            <w:shd w:val="clear" w:color="auto" w:fill="auto"/>
            <w:vAlign w:val="center"/>
          </w:tcPr>
          <w:p w14:paraId="47CF3029">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生产厂商</w:t>
            </w:r>
          </w:p>
        </w:tc>
        <w:tc>
          <w:tcPr>
            <w:tcW w:w="2235" w:type="dxa"/>
            <w:tcBorders>
              <w:top w:val="single" w:color="000000" w:sz="8" w:space="0"/>
              <w:left w:val="nil"/>
              <w:bottom w:val="single" w:color="000000" w:sz="8" w:space="0"/>
              <w:right w:val="single" w:color="000000" w:sz="8" w:space="0"/>
            </w:tcBorders>
            <w:shd w:val="clear" w:color="auto" w:fill="auto"/>
            <w:vAlign w:val="center"/>
          </w:tcPr>
          <w:p w14:paraId="6C7DFCAF">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注册证</w:t>
            </w:r>
          </w:p>
        </w:tc>
        <w:tc>
          <w:tcPr>
            <w:tcW w:w="2220" w:type="dxa"/>
            <w:tcBorders>
              <w:top w:val="single" w:color="000000" w:sz="8" w:space="0"/>
              <w:left w:val="nil"/>
              <w:bottom w:val="single" w:color="000000" w:sz="8" w:space="0"/>
              <w:right w:val="single" w:color="000000" w:sz="8" w:space="0"/>
            </w:tcBorders>
            <w:shd w:val="clear" w:color="auto" w:fill="auto"/>
            <w:vAlign w:val="center"/>
          </w:tcPr>
          <w:p w14:paraId="023347F4">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价格（元，含税）</w:t>
            </w:r>
          </w:p>
        </w:tc>
      </w:tr>
      <w:tr w14:paraId="3B1E1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216A1D2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565" w:type="dxa"/>
            <w:tcBorders>
              <w:top w:val="nil"/>
              <w:left w:val="nil"/>
              <w:bottom w:val="single" w:color="000000" w:sz="8" w:space="0"/>
              <w:right w:val="single" w:color="000000" w:sz="8" w:space="0"/>
            </w:tcBorders>
            <w:shd w:val="clear" w:color="auto" w:fill="auto"/>
            <w:vAlign w:val="center"/>
          </w:tcPr>
          <w:p w14:paraId="44B484C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合成可吸收性外科缝线              </w:t>
            </w:r>
          </w:p>
        </w:tc>
        <w:tc>
          <w:tcPr>
            <w:tcW w:w="1695" w:type="dxa"/>
            <w:tcBorders>
              <w:top w:val="nil"/>
              <w:left w:val="nil"/>
              <w:bottom w:val="single" w:color="000000" w:sz="8" w:space="0"/>
              <w:right w:val="single" w:color="000000" w:sz="8" w:space="0"/>
            </w:tcBorders>
            <w:shd w:val="clear" w:color="auto" w:fill="auto"/>
            <w:vAlign w:val="center"/>
          </w:tcPr>
          <w:p w14:paraId="363C4E7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p>
        </w:tc>
        <w:tc>
          <w:tcPr>
            <w:tcW w:w="1287" w:type="dxa"/>
            <w:tcBorders>
              <w:top w:val="nil"/>
              <w:left w:val="nil"/>
              <w:bottom w:val="single" w:color="000000" w:sz="8" w:space="0"/>
              <w:right w:val="single" w:color="000000" w:sz="8" w:space="0"/>
            </w:tcBorders>
            <w:shd w:val="clear" w:color="auto" w:fill="auto"/>
            <w:vAlign w:val="center"/>
          </w:tcPr>
          <w:p w14:paraId="5C3EB7C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3240" w:type="dxa"/>
            <w:tcBorders>
              <w:top w:val="nil"/>
              <w:left w:val="nil"/>
              <w:bottom w:val="single" w:color="000000" w:sz="8" w:space="0"/>
              <w:right w:val="single" w:color="000000" w:sz="8" w:space="0"/>
            </w:tcBorders>
            <w:shd w:val="clear" w:color="auto" w:fill="auto"/>
            <w:vAlign w:val="center"/>
          </w:tcPr>
          <w:p w14:paraId="0D7647F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35" w:type="dxa"/>
            <w:tcBorders>
              <w:top w:val="nil"/>
              <w:left w:val="nil"/>
              <w:bottom w:val="single" w:color="000000" w:sz="8" w:space="0"/>
              <w:right w:val="single" w:color="000000" w:sz="8" w:space="0"/>
            </w:tcBorders>
            <w:shd w:val="clear" w:color="auto" w:fill="auto"/>
            <w:vAlign w:val="center"/>
          </w:tcPr>
          <w:p w14:paraId="237BC73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20" w:type="dxa"/>
            <w:tcBorders>
              <w:top w:val="nil"/>
              <w:left w:val="nil"/>
              <w:bottom w:val="single" w:color="000000" w:sz="8" w:space="0"/>
              <w:right w:val="single" w:color="000000" w:sz="8" w:space="0"/>
            </w:tcBorders>
            <w:shd w:val="clear" w:color="auto" w:fill="auto"/>
            <w:vAlign w:val="bottom"/>
          </w:tcPr>
          <w:p w14:paraId="54793AF6">
            <w:pPr>
              <w:jc w:val="center"/>
              <w:rPr>
                <w:rFonts w:hint="eastAsia" w:ascii="仿宋_GB2312" w:hAnsi="宋体" w:eastAsia="仿宋_GB2312" w:cs="仿宋_GB2312"/>
                <w:i w:val="0"/>
                <w:iCs w:val="0"/>
                <w:color w:val="FF0000"/>
                <w:sz w:val="22"/>
                <w:szCs w:val="22"/>
                <w:u w:val="none"/>
              </w:rPr>
            </w:pPr>
          </w:p>
        </w:tc>
      </w:tr>
      <w:tr w14:paraId="0A30D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1B19079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565" w:type="dxa"/>
            <w:tcBorders>
              <w:top w:val="nil"/>
              <w:left w:val="nil"/>
              <w:bottom w:val="single" w:color="000000" w:sz="8" w:space="0"/>
              <w:right w:val="single" w:color="000000" w:sz="8" w:space="0"/>
            </w:tcBorders>
            <w:shd w:val="clear" w:color="auto" w:fill="auto"/>
            <w:vAlign w:val="center"/>
          </w:tcPr>
          <w:p w14:paraId="723624A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合成可吸收性外科缝线     </w:t>
            </w:r>
          </w:p>
        </w:tc>
        <w:tc>
          <w:tcPr>
            <w:tcW w:w="1695" w:type="dxa"/>
            <w:tcBorders>
              <w:top w:val="nil"/>
              <w:left w:val="nil"/>
              <w:bottom w:val="single" w:color="000000" w:sz="8" w:space="0"/>
              <w:right w:val="single" w:color="000000" w:sz="8" w:space="0"/>
            </w:tcBorders>
            <w:shd w:val="clear" w:color="auto" w:fill="auto"/>
            <w:vAlign w:val="center"/>
          </w:tcPr>
          <w:p w14:paraId="0813B14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p>
        </w:tc>
        <w:tc>
          <w:tcPr>
            <w:tcW w:w="1287" w:type="dxa"/>
            <w:tcBorders>
              <w:top w:val="nil"/>
              <w:left w:val="nil"/>
              <w:bottom w:val="single" w:color="000000" w:sz="8" w:space="0"/>
              <w:right w:val="single" w:color="000000" w:sz="8" w:space="0"/>
            </w:tcBorders>
            <w:shd w:val="clear" w:color="auto" w:fill="auto"/>
            <w:vAlign w:val="center"/>
          </w:tcPr>
          <w:p w14:paraId="78B6BA8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3240" w:type="dxa"/>
            <w:tcBorders>
              <w:top w:val="nil"/>
              <w:left w:val="nil"/>
              <w:bottom w:val="single" w:color="000000" w:sz="8" w:space="0"/>
              <w:right w:val="single" w:color="000000" w:sz="8" w:space="0"/>
            </w:tcBorders>
            <w:shd w:val="clear" w:color="auto" w:fill="auto"/>
            <w:vAlign w:val="center"/>
          </w:tcPr>
          <w:p w14:paraId="28B5CAF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35" w:type="dxa"/>
            <w:tcBorders>
              <w:top w:val="nil"/>
              <w:left w:val="nil"/>
              <w:bottom w:val="single" w:color="000000" w:sz="8" w:space="0"/>
              <w:right w:val="single" w:color="000000" w:sz="8" w:space="0"/>
            </w:tcBorders>
            <w:shd w:val="clear" w:color="auto" w:fill="auto"/>
            <w:vAlign w:val="center"/>
          </w:tcPr>
          <w:p w14:paraId="13EA5AB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20" w:type="dxa"/>
            <w:tcBorders>
              <w:top w:val="nil"/>
              <w:left w:val="nil"/>
              <w:bottom w:val="single" w:color="000000" w:sz="8" w:space="0"/>
              <w:right w:val="single" w:color="000000" w:sz="8" w:space="0"/>
            </w:tcBorders>
            <w:shd w:val="clear" w:color="auto" w:fill="auto"/>
            <w:vAlign w:val="bottom"/>
          </w:tcPr>
          <w:p w14:paraId="6AC765EA">
            <w:pPr>
              <w:jc w:val="center"/>
              <w:rPr>
                <w:rFonts w:hint="eastAsia" w:ascii="仿宋_GB2312" w:hAnsi="宋体" w:eastAsia="仿宋_GB2312" w:cs="仿宋_GB2312"/>
                <w:i w:val="0"/>
                <w:iCs w:val="0"/>
                <w:color w:val="FF0000"/>
                <w:sz w:val="22"/>
                <w:szCs w:val="22"/>
                <w:u w:val="none"/>
              </w:rPr>
            </w:pPr>
          </w:p>
        </w:tc>
      </w:tr>
      <w:tr w14:paraId="6BC57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722C192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2565" w:type="dxa"/>
            <w:tcBorders>
              <w:top w:val="nil"/>
              <w:left w:val="nil"/>
              <w:bottom w:val="single" w:color="000000" w:sz="8" w:space="0"/>
              <w:right w:val="single" w:color="000000" w:sz="8" w:space="0"/>
            </w:tcBorders>
            <w:shd w:val="clear" w:color="auto" w:fill="auto"/>
            <w:vAlign w:val="center"/>
          </w:tcPr>
          <w:p w14:paraId="452E8DE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合成可吸收性外科缝线  </w:t>
            </w:r>
          </w:p>
        </w:tc>
        <w:tc>
          <w:tcPr>
            <w:tcW w:w="1695" w:type="dxa"/>
            <w:tcBorders>
              <w:top w:val="nil"/>
              <w:left w:val="nil"/>
              <w:bottom w:val="single" w:color="000000" w:sz="8" w:space="0"/>
              <w:right w:val="single" w:color="000000" w:sz="8" w:space="0"/>
            </w:tcBorders>
            <w:shd w:val="clear" w:color="auto" w:fill="auto"/>
            <w:vAlign w:val="center"/>
          </w:tcPr>
          <w:p w14:paraId="2AA16C1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p>
        </w:tc>
        <w:tc>
          <w:tcPr>
            <w:tcW w:w="1287" w:type="dxa"/>
            <w:tcBorders>
              <w:top w:val="nil"/>
              <w:left w:val="nil"/>
              <w:bottom w:val="single" w:color="000000" w:sz="8" w:space="0"/>
              <w:right w:val="single" w:color="000000" w:sz="8" w:space="0"/>
            </w:tcBorders>
            <w:shd w:val="clear" w:color="auto" w:fill="auto"/>
            <w:vAlign w:val="center"/>
          </w:tcPr>
          <w:p w14:paraId="39D5E05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3240" w:type="dxa"/>
            <w:tcBorders>
              <w:top w:val="nil"/>
              <w:left w:val="nil"/>
              <w:bottom w:val="single" w:color="000000" w:sz="8" w:space="0"/>
              <w:right w:val="single" w:color="000000" w:sz="8" w:space="0"/>
            </w:tcBorders>
            <w:shd w:val="clear" w:color="auto" w:fill="auto"/>
            <w:vAlign w:val="center"/>
          </w:tcPr>
          <w:p w14:paraId="129D108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35" w:type="dxa"/>
            <w:tcBorders>
              <w:top w:val="nil"/>
              <w:left w:val="nil"/>
              <w:bottom w:val="single" w:color="000000" w:sz="8" w:space="0"/>
              <w:right w:val="single" w:color="000000" w:sz="8" w:space="0"/>
            </w:tcBorders>
            <w:shd w:val="clear" w:color="auto" w:fill="auto"/>
            <w:vAlign w:val="center"/>
          </w:tcPr>
          <w:p w14:paraId="23274FA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20" w:type="dxa"/>
            <w:tcBorders>
              <w:top w:val="nil"/>
              <w:left w:val="nil"/>
              <w:bottom w:val="single" w:color="000000" w:sz="8" w:space="0"/>
              <w:right w:val="single" w:color="000000" w:sz="8" w:space="0"/>
            </w:tcBorders>
            <w:shd w:val="clear" w:color="auto" w:fill="auto"/>
            <w:vAlign w:val="bottom"/>
          </w:tcPr>
          <w:p w14:paraId="56440D43">
            <w:pPr>
              <w:jc w:val="center"/>
              <w:rPr>
                <w:rFonts w:hint="eastAsia" w:ascii="仿宋_GB2312" w:hAnsi="宋体" w:eastAsia="仿宋_GB2312" w:cs="仿宋_GB2312"/>
                <w:i w:val="0"/>
                <w:iCs w:val="0"/>
                <w:color w:val="FF0000"/>
                <w:sz w:val="22"/>
                <w:szCs w:val="22"/>
                <w:u w:val="none"/>
              </w:rPr>
            </w:pPr>
          </w:p>
        </w:tc>
      </w:tr>
      <w:tr w14:paraId="61CB4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2AE043C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2565" w:type="dxa"/>
            <w:tcBorders>
              <w:top w:val="nil"/>
              <w:left w:val="nil"/>
              <w:bottom w:val="single" w:color="000000" w:sz="8" w:space="0"/>
              <w:right w:val="single" w:color="000000" w:sz="8" w:space="0"/>
            </w:tcBorders>
            <w:shd w:val="clear" w:color="auto" w:fill="auto"/>
            <w:vAlign w:val="center"/>
          </w:tcPr>
          <w:p w14:paraId="032B647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合成可吸收性外科缝线           </w:t>
            </w:r>
          </w:p>
        </w:tc>
        <w:tc>
          <w:tcPr>
            <w:tcW w:w="1695" w:type="dxa"/>
            <w:tcBorders>
              <w:top w:val="nil"/>
              <w:left w:val="nil"/>
              <w:bottom w:val="single" w:color="000000" w:sz="8" w:space="0"/>
              <w:right w:val="single" w:color="000000" w:sz="8" w:space="0"/>
            </w:tcBorders>
            <w:shd w:val="clear" w:color="auto" w:fill="auto"/>
            <w:vAlign w:val="center"/>
          </w:tcPr>
          <w:p w14:paraId="004C32F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p>
        </w:tc>
        <w:tc>
          <w:tcPr>
            <w:tcW w:w="1287" w:type="dxa"/>
            <w:tcBorders>
              <w:top w:val="nil"/>
              <w:left w:val="nil"/>
              <w:bottom w:val="single" w:color="000000" w:sz="8" w:space="0"/>
              <w:right w:val="single" w:color="000000" w:sz="8" w:space="0"/>
            </w:tcBorders>
            <w:shd w:val="clear" w:color="auto" w:fill="auto"/>
            <w:vAlign w:val="center"/>
          </w:tcPr>
          <w:p w14:paraId="02B99D3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3240" w:type="dxa"/>
            <w:tcBorders>
              <w:top w:val="nil"/>
              <w:left w:val="nil"/>
              <w:bottom w:val="single" w:color="000000" w:sz="8" w:space="0"/>
              <w:right w:val="single" w:color="000000" w:sz="8" w:space="0"/>
            </w:tcBorders>
            <w:shd w:val="clear" w:color="auto" w:fill="auto"/>
            <w:vAlign w:val="center"/>
          </w:tcPr>
          <w:p w14:paraId="29F40B3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35" w:type="dxa"/>
            <w:tcBorders>
              <w:top w:val="nil"/>
              <w:left w:val="nil"/>
              <w:bottom w:val="single" w:color="000000" w:sz="8" w:space="0"/>
              <w:right w:val="single" w:color="000000" w:sz="8" w:space="0"/>
            </w:tcBorders>
            <w:shd w:val="clear" w:color="auto" w:fill="auto"/>
            <w:vAlign w:val="center"/>
          </w:tcPr>
          <w:p w14:paraId="13B8CEE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20" w:type="dxa"/>
            <w:tcBorders>
              <w:top w:val="nil"/>
              <w:left w:val="nil"/>
              <w:bottom w:val="single" w:color="000000" w:sz="8" w:space="0"/>
              <w:right w:val="single" w:color="000000" w:sz="8" w:space="0"/>
            </w:tcBorders>
            <w:shd w:val="clear" w:color="auto" w:fill="auto"/>
            <w:vAlign w:val="bottom"/>
          </w:tcPr>
          <w:p w14:paraId="1D7E305A">
            <w:pPr>
              <w:jc w:val="center"/>
              <w:rPr>
                <w:rFonts w:hint="eastAsia" w:ascii="仿宋_GB2312" w:hAnsi="宋体" w:eastAsia="仿宋_GB2312" w:cs="仿宋_GB2312"/>
                <w:i w:val="0"/>
                <w:iCs w:val="0"/>
                <w:color w:val="FF0000"/>
                <w:sz w:val="22"/>
                <w:szCs w:val="22"/>
                <w:u w:val="none"/>
              </w:rPr>
            </w:pPr>
          </w:p>
        </w:tc>
      </w:tr>
      <w:tr w14:paraId="2F600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4D75EB5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2565" w:type="dxa"/>
            <w:tcBorders>
              <w:top w:val="nil"/>
              <w:left w:val="nil"/>
              <w:bottom w:val="single" w:color="000000" w:sz="8" w:space="0"/>
              <w:right w:val="single" w:color="000000" w:sz="8" w:space="0"/>
            </w:tcBorders>
            <w:shd w:val="clear" w:color="auto" w:fill="auto"/>
            <w:vAlign w:val="center"/>
          </w:tcPr>
          <w:p w14:paraId="0942A7D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一次性湿热交换器/过滤器</w:t>
            </w:r>
          </w:p>
        </w:tc>
        <w:tc>
          <w:tcPr>
            <w:tcW w:w="1695" w:type="dxa"/>
            <w:tcBorders>
              <w:top w:val="nil"/>
              <w:left w:val="nil"/>
              <w:bottom w:val="single" w:color="000000" w:sz="8" w:space="0"/>
              <w:right w:val="single" w:color="000000" w:sz="8" w:space="0"/>
            </w:tcBorders>
            <w:shd w:val="clear" w:color="auto" w:fill="auto"/>
            <w:vAlign w:val="center"/>
          </w:tcPr>
          <w:p w14:paraId="72AA392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p>
        </w:tc>
        <w:tc>
          <w:tcPr>
            <w:tcW w:w="1287" w:type="dxa"/>
            <w:tcBorders>
              <w:top w:val="nil"/>
              <w:left w:val="nil"/>
              <w:bottom w:val="single" w:color="000000" w:sz="8" w:space="0"/>
              <w:right w:val="single" w:color="000000" w:sz="8" w:space="0"/>
            </w:tcBorders>
            <w:shd w:val="clear" w:color="auto" w:fill="auto"/>
            <w:vAlign w:val="center"/>
          </w:tcPr>
          <w:p w14:paraId="6FBF3DD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3240" w:type="dxa"/>
            <w:tcBorders>
              <w:top w:val="nil"/>
              <w:left w:val="nil"/>
              <w:bottom w:val="single" w:color="000000" w:sz="8" w:space="0"/>
              <w:right w:val="single" w:color="000000" w:sz="8" w:space="0"/>
            </w:tcBorders>
            <w:shd w:val="clear" w:color="auto" w:fill="auto"/>
            <w:vAlign w:val="center"/>
          </w:tcPr>
          <w:p w14:paraId="7BC302C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35" w:type="dxa"/>
            <w:tcBorders>
              <w:top w:val="nil"/>
              <w:left w:val="nil"/>
              <w:bottom w:val="single" w:color="000000" w:sz="8" w:space="0"/>
              <w:right w:val="single" w:color="000000" w:sz="8" w:space="0"/>
            </w:tcBorders>
            <w:shd w:val="clear" w:color="auto" w:fill="auto"/>
            <w:vAlign w:val="center"/>
          </w:tcPr>
          <w:p w14:paraId="130D656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20" w:type="dxa"/>
            <w:tcBorders>
              <w:top w:val="nil"/>
              <w:left w:val="nil"/>
              <w:bottom w:val="single" w:color="000000" w:sz="8" w:space="0"/>
              <w:right w:val="single" w:color="000000" w:sz="8" w:space="0"/>
            </w:tcBorders>
            <w:shd w:val="clear" w:color="auto" w:fill="auto"/>
            <w:vAlign w:val="bottom"/>
          </w:tcPr>
          <w:p w14:paraId="55D02E19">
            <w:pPr>
              <w:jc w:val="center"/>
              <w:rPr>
                <w:rFonts w:hint="eastAsia" w:ascii="仿宋_GB2312" w:hAnsi="宋体" w:eastAsia="仿宋_GB2312" w:cs="仿宋_GB2312"/>
                <w:i w:val="0"/>
                <w:iCs w:val="0"/>
                <w:color w:val="FF0000"/>
                <w:sz w:val="22"/>
                <w:szCs w:val="22"/>
                <w:u w:val="none"/>
              </w:rPr>
            </w:pPr>
          </w:p>
        </w:tc>
      </w:tr>
      <w:tr w14:paraId="02906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5349697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2565" w:type="dxa"/>
            <w:tcBorders>
              <w:top w:val="nil"/>
              <w:left w:val="nil"/>
              <w:bottom w:val="single" w:color="000000" w:sz="8" w:space="0"/>
              <w:right w:val="single" w:color="000000" w:sz="8" w:space="0"/>
            </w:tcBorders>
            <w:shd w:val="clear" w:color="auto" w:fill="auto"/>
            <w:vAlign w:val="center"/>
          </w:tcPr>
          <w:p w14:paraId="50CF039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抗A抗B血型定型试剂(单克隆抗体)</w:t>
            </w:r>
          </w:p>
        </w:tc>
        <w:tc>
          <w:tcPr>
            <w:tcW w:w="1695" w:type="dxa"/>
            <w:tcBorders>
              <w:top w:val="nil"/>
              <w:left w:val="nil"/>
              <w:bottom w:val="single" w:color="000000" w:sz="8" w:space="0"/>
              <w:right w:val="single" w:color="000000" w:sz="8" w:space="0"/>
            </w:tcBorders>
            <w:shd w:val="clear" w:color="auto" w:fill="auto"/>
            <w:vAlign w:val="center"/>
          </w:tcPr>
          <w:p w14:paraId="0616B15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p>
        </w:tc>
        <w:tc>
          <w:tcPr>
            <w:tcW w:w="1287" w:type="dxa"/>
            <w:tcBorders>
              <w:top w:val="nil"/>
              <w:left w:val="nil"/>
              <w:bottom w:val="single" w:color="000000" w:sz="8" w:space="0"/>
              <w:right w:val="single" w:color="000000" w:sz="8" w:space="0"/>
            </w:tcBorders>
            <w:shd w:val="clear" w:color="auto" w:fill="auto"/>
            <w:vAlign w:val="center"/>
          </w:tcPr>
          <w:p w14:paraId="3766FA1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3240" w:type="dxa"/>
            <w:tcBorders>
              <w:top w:val="nil"/>
              <w:left w:val="nil"/>
              <w:bottom w:val="single" w:color="000000" w:sz="8" w:space="0"/>
              <w:right w:val="single" w:color="000000" w:sz="8" w:space="0"/>
            </w:tcBorders>
            <w:shd w:val="clear" w:color="auto" w:fill="auto"/>
            <w:vAlign w:val="center"/>
          </w:tcPr>
          <w:p w14:paraId="25CCF49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35" w:type="dxa"/>
            <w:tcBorders>
              <w:top w:val="nil"/>
              <w:left w:val="nil"/>
              <w:bottom w:val="single" w:color="000000" w:sz="8" w:space="0"/>
              <w:right w:val="single" w:color="000000" w:sz="8" w:space="0"/>
            </w:tcBorders>
            <w:shd w:val="clear" w:color="auto" w:fill="auto"/>
            <w:vAlign w:val="center"/>
          </w:tcPr>
          <w:p w14:paraId="67C2757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20" w:type="dxa"/>
            <w:tcBorders>
              <w:top w:val="nil"/>
              <w:left w:val="nil"/>
              <w:bottom w:val="single" w:color="000000" w:sz="8" w:space="0"/>
              <w:right w:val="single" w:color="000000" w:sz="8" w:space="0"/>
            </w:tcBorders>
            <w:shd w:val="clear" w:color="auto" w:fill="auto"/>
            <w:vAlign w:val="bottom"/>
          </w:tcPr>
          <w:p w14:paraId="72DD3A37">
            <w:pPr>
              <w:jc w:val="center"/>
              <w:rPr>
                <w:rFonts w:hint="eastAsia" w:ascii="仿宋_GB2312" w:hAnsi="宋体" w:eastAsia="仿宋_GB2312" w:cs="仿宋_GB2312"/>
                <w:i w:val="0"/>
                <w:iCs w:val="0"/>
                <w:color w:val="FF0000"/>
                <w:sz w:val="22"/>
                <w:szCs w:val="22"/>
                <w:u w:val="none"/>
              </w:rPr>
            </w:pPr>
          </w:p>
        </w:tc>
      </w:tr>
      <w:tr w14:paraId="3A904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3075666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2565" w:type="dxa"/>
            <w:tcBorders>
              <w:top w:val="nil"/>
              <w:left w:val="nil"/>
              <w:bottom w:val="single" w:color="000000" w:sz="8" w:space="0"/>
              <w:right w:val="single" w:color="000000" w:sz="8" w:space="0"/>
            </w:tcBorders>
            <w:shd w:val="clear" w:color="auto" w:fill="auto"/>
            <w:vAlign w:val="center"/>
          </w:tcPr>
          <w:p w14:paraId="3D9DB0D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诊断/消融可调弯头端导管</w:t>
            </w:r>
          </w:p>
        </w:tc>
        <w:tc>
          <w:tcPr>
            <w:tcW w:w="1695" w:type="dxa"/>
            <w:tcBorders>
              <w:top w:val="nil"/>
              <w:left w:val="nil"/>
              <w:bottom w:val="single" w:color="000000" w:sz="8" w:space="0"/>
              <w:right w:val="single" w:color="000000" w:sz="8" w:space="0"/>
            </w:tcBorders>
            <w:shd w:val="clear" w:color="auto" w:fill="auto"/>
            <w:vAlign w:val="center"/>
          </w:tcPr>
          <w:p w14:paraId="398BAC4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p>
        </w:tc>
        <w:tc>
          <w:tcPr>
            <w:tcW w:w="1287" w:type="dxa"/>
            <w:tcBorders>
              <w:top w:val="nil"/>
              <w:left w:val="nil"/>
              <w:bottom w:val="single" w:color="000000" w:sz="8" w:space="0"/>
              <w:right w:val="single" w:color="000000" w:sz="8" w:space="0"/>
            </w:tcBorders>
            <w:shd w:val="clear" w:color="auto" w:fill="auto"/>
            <w:vAlign w:val="center"/>
          </w:tcPr>
          <w:p w14:paraId="5FE0E6D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3240" w:type="dxa"/>
            <w:tcBorders>
              <w:top w:val="nil"/>
              <w:left w:val="nil"/>
              <w:bottom w:val="single" w:color="000000" w:sz="8" w:space="0"/>
              <w:right w:val="single" w:color="000000" w:sz="8" w:space="0"/>
            </w:tcBorders>
            <w:shd w:val="clear" w:color="auto" w:fill="auto"/>
            <w:vAlign w:val="center"/>
          </w:tcPr>
          <w:p w14:paraId="13E7007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35" w:type="dxa"/>
            <w:tcBorders>
              <w:top w:val="nil"/>
              <w:left w:val="nil"/>
              <w:bottom w:val="single" w:color="000000" w:sz="8" w:space="0"/>
              <w:right w:val="single" w:color="000000" w:sz="8" w:space="0"/>
            </w:tcBorders>
            <w:shd w:val="clear" w:color="auto" w:fill="auto"/>
            <w:vAlign w:val="center"/>
          </w:tcPr>
          <w:p w14:paraId="5A518CE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20" w:type="dxa"/>
            <w:tcBorders>
              <w:top w:val="nil"/>
              <w:left w:val="nil"/>
              <w:bottom w:val="single" w:color="000000" w:sz="8" w:space="0"/>
              <w:right w:val="single" w:color="000000" w:sz="8" w:space="0"/>
            </w:tcBorders>
            <w:shd w:val="clear" w:color="auto" w:fill="auto"/>
            <w:vAlign w:val="bottom"/>
          </w:tcPr>
          <w:p w14:paraId="3E64C658">
            <w:pPr>
              <w:jc w:val="center"/>
              <w:rPr>
                <w:rFonts w:hint="eastAsia" w:ascii="仿宋_GB2312" w:hAnsi="宋体" w:eastAsia="仿宋_GB2312" w:cs="仿宋_GB2312"/>
                <w:i w:val="0"/>
                <w:iCs w:val="0"/>
                <w:color w:val="000000"/>
                <w:sz w:val="22"/>
                <w:szCs w:val="22"/>
                <w:u w:val="none"/>
              </w:rPr>
            </w:pPr>
          </w:p>
        </w:tc>
      </w:tr>
      <w:tr w14:paraId="0E3C5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5195E99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2565" w:type="dxa"/>
            <w:tcBorders>
              <w:top w:val="nil"/>
              <w:left w:val="nil"/>
              <w:bottom w:val="single" w:color="000000" w:sz="8" w:space="0"/>
              <w:right w:val="single" w:color="000000" w:sz="8" w:space="0"/>
            </w:tcBorders>
            <w:shd w:val="clear" w:color="auto" w:fill="auto"/>
            <w:vAlign w:val="center"/>
          </w:tcPr>
          <w:p w14:paraId="6F48D5F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诊断/消融可调弯头端导管</w:t>
            </w:r>
          </w:p>
        </w:tc>
        <w:tc>
          <w:tcPr>
            <w:tcW w:w="1695" w:type="dxa"/>
            <w:tcBorders>
              <w:top w:val="nil"/>
              <w:left w:val="nil"/>
              <w:bottom w:val="single" w:color="000000" w:sz="8" w:space="0"/>
              <w:right w:val="single" w:color="000000" w:sz="8" w:space="0"/>
            </w:tcBorders>
            <w:shd w:val="clear" w:color="auto" w:fill="auto"/>
            <w:vAlign w:val="center"/>
          </w:tcPr>
          <w:p w14:paraId="5A7AD01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p>
        </w:tc>
        <w:tc>
          <w:tcPr>
            <w:tcW w:w="1287" w:type="dxa"/>
            <w:tcBorders>
              <w:top w:val="nil"/>
              <w:left w:val="nil"/>
              <w:bottom w:val="single" w:color="000000" w:sz="8" w:space="0"/>
              <w:right w:val="single" w:color="000000" w:sz="8" w:space="0"/>
            </w:tcBorders>
            <w:shd w:val="clear" w:color="auto" w:fill="auto"/>
            <w:vAlign w:val="center"/>
          </w:tcPr>
          <w:p w14:paraId="468B961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3240" w:type="dxa"/>
            <w:tcBorders>
              <w:top w:val="nil"/>
              <w:left w:val="nil"/>
              <w:bottom w:val="single" w:color="000000" w:sz="8" w:space="0"/>
              <w:right w:val="single" w:color="000000" w:sz="8" w:space="0"/>
            </w:tcBorders>
            <w:shd w:val="clear" w:color="auto" w:fill="auto"/>
            <w:vAlign w:val="center"/>
          </w:tcPr>
          <w:p w14:paraId="398AEEA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35" w:type="dxa"/>
            <w:tcBorders>
              <w:top w:val="nil"/>
              <w:left w:val="nil"/>
              <w:bottom w:val="single" w:color="000000" w:sz="8" w:space="0"/>
              <w:right w:val="single" w:color="000000" w:sz="8" w:space="0"/>
            </w:tcBorders>
            <w:shd w:val="clear" w:color="auto" w:fill="auto"/>
            <w:vAlign w:val="center"/>
          </w:tcPr>
          <w:p w14:paraId="284F5C1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20" w:type="dxa"/>
            <w:tcBorders>
              <w:top w:val="nil"/>
              <w:left w:val="nil"/>
              <w:bottom w:val="single" w:color="000000" w:sz="8" w:space="0"/>
              <w:right w:val="single" w:color="000000" w:sz="8" w:space="0"/>
            </w:tcBorders>
            <w:shd w:val="clear" w:color="auto" w:fill="auto"/>
            <w:vAlign w:val="bottom"/>
          </w:tcPr>
          <w:p w14:paraId="7B466520">
            <w:pPr>
              <w:jc w:val="center"/>
              <w:rPr>
                <w:rFonts w:hint="eastAsia" w:ascii="仿宋_GB2312" w:hAnsi="宋体" w:eastAsia="仿宋_GB2312" w:cs="仿宋_GB2312"/>
                <w:i w:val="0"/>
                <w:iCs w:val="0"/>
                <w:color w:val="000000"/>
                <w:sz w:val="22"/>
                <w:szCs w:val="22"/>
                <w:u w:val="none"/>
              </w:rPr>
            </w:pPr>
          </w:p>
        </w:tc>
      </w:tr>
      <w:tr w14:paraId="13234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24FEB17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2565" w:type="dxa"/>
            <w:tcBorders>
              <w:top w:val="nil"/>
              <w:left w:val="nil"/>
              <w:bottom w:val="single" w:color="000000" w:sz="8" w:space="0"/>
              <w:right w:val="single" w:color="000000" w:sz="8" w:space="0"/>
            </w:tcBorders>
            <w:shd w:val="clear" w:color="auto" w:fill="auto"/>
            <w:vAlign w:val="center"/>
          </w:tcPr>
          <w:p w14:paraId="163DC4E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诊断/消融可调弯头端导管</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A39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287" w:type="dxa"/>
            <w:tcBorders>
              <w:top w:val="nil"/>
              <w:left w:val="nil"/>
              <w:bottom w:val="single" w:color="000000" w:sz="8" w:space="0"/>
              <w:right w:val="single" w:color="000000" w:sz="8" w:space="0"/>
            </w:tcBorders>
            <w:shd w:val="clear" w:color="auto" w:fill="auto"/>
            <w:vAlign w:val="center"/>
          </w:tcPr>
          <w:p w14:paraId="339D9D0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3240" w:type="dxa"/>
            <w:tcBorders>
              <w:top w:val="nil"/>
              <w:left w:val="nil"/>
              <w:bottom w:val="single" w:color="000000" w:sz="8" w:space="0"/>
              <w:right w:val="single" w:color="000000" w:sz="8" w:space="0"/>
            </w:tcBorders>
            <w:shd w:val="clear" w:color="auto" w:fill="auto"/>
            <w:vAlign w:val="center"/>
          </w:tcPr>
          <w:p w14:paraId="22D36FB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35" w:type="dxa"/>
            <w:tcBorders>
              <w:top w:val="nil"/>
              <w:left w:val="nil"/>
              <w:bottom w:val="single" w:color="000000" w:sz="8" w:space="0"/>
              <w:right w:val="single" w:color="000000" w:sz="8" w:space="0"/>
            </w:tcBorders>
            <w:shd w:val="clear" w:color="auto" w:fill="auto"/>
            <w:vAlign w:val="center"/>
          </w:tcPr>
          <w:p w14:paraId="7936A99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20" w:type="dxa"/>
            <w:tcBorders>
              <w:top w:val="nil"/>
              <w:left w:val="nil"/>
              <w:bottom w:val="single" w:color="000000" w:sz="8" w:space="0"/>
              <w:right w:val="single" w:color="000000" w:sz="8" w:space="0"/>
            </w:tcBorders>
            <w:shd w:val="clear" w:color="auto" w:fill="auto"/>
            <w:vAlign w:val="bottom"/>
          </w:tcPr>
          <w:p w14:paraId="0C8619D1">
            <w:pPr>
              <w:jc w:val="center"/>
              <w:rPr>
                <w:rFonts w:hint="eastAsia" w:ascii="仿宋_GB2312" w:hAnsi="宋体" w:eastAsia="仿宋_GB2312" w:cs="仿宋_GB2312"/>
                <w:i w:val="0"/>
                <w:iCs w:val="0"/>
                <w:color w:val="000000"/>
                <w:sz w:val="22"/>
                <w:szCs w:val="22"/>
                <w:u w:val="none"/>
              </w:rPr>
            </w:pPr>
          </w:p>
        </w:tc>
      </w:tr>
      <w:tr w14:paraId="6DA4F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378FF7C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2565" w:type="dxa"/>
            <w:tcBorders>
              <w:top w:val="nil"/>
              <w:left w:val="nil"/>
              <w:bottom w:val="single" w:color="000000" w:sz="8" w:space="0"/>
              <w:right w:val="single" w:color="000000" w:sz="8" w:space="0"/>
            </w:tcBorders>
            <w:shd w:val="clear" w:color="auto" w:fill="auto"/>
            <w:vAlign w:val="center"/>
          </w:tcPr>
          <w:p w14:paraId="7EC1295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诊断/消融可调弯头端导管</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D9A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287" w:type="dxa"/>
            <w:tcBorders>
              <w:top w:val="nil"/>
              <w:left w:val="nil"/>
              <w:bottom w:val="single" w:color="000000" w:sz="8" w:space="0"/>
              <w:right w:val="single" w:color="000000" w:sz="8" w:space="0"/>
            </w:tcBorders>
            <w:shd w:val="clear" w:color="auto" w:fill="auto"/>
            <w:vAlign w:val="center"/>
          </w:tcPr>
          <w:p w14:paraId="0CDBD9F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3240" w:type="dxa"/>
            <w:tcBorders>
              <w:top w:val="nil"/>
              <w:left w:val="nil"/>
              <w:bottom w:val="single" w:color="000000" w:sz="8" w:space="0"/>
              <w:right w:val="single" w:color="000000" w:sz="8" w:space="0"/>
            </w:tcBorders>
            <w:shd w:val="clear" w:color="auto" w:fill="auto"/>
            <w:vAlign w:val="center"/>
          </w:tcPr>
          <w:p w14:paraId="03A83F7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35" w:type="dxa"/>
            <w:tcBorders>
              <w:top w:val="nil"/>
              <w:left w:val="nil"/>
              <w:bottom w:val="single" w:color="000000" w:sz="8" w:space="0"/>
              <w:right w:val="single" w:color="000000" w:sz="8" w:space="0"/>
            </w:tcBorders>
            <w:shd w:val="clear" w:color="auto" w:fill="auto"/>
            <w:vAlign w:val="center"/>
          </w:tcPr>
          <w:p w14:paraId="0192778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20" w:type="dxa"/>
            <w:tcBorders>
              <w:top w:val="nil"/>
              <w:left w:val="nil"/>
              <w:bottom w:val="single" w:color="000000" w:sz="8" w:space="0"/>
              <w:right w:val="single" w:color="000000" w:sz="8" w:space="0"/>
            </w:tcBorders>
            <w:shd w:val="clear" w:color="auto" w:fill="auto"/>
            <w:vAlign w:val="bottom"/>
          </w:tcPr>
          <w:p w14:paraId="3543F535">
            <w:pPr>
              <w:jc w:val="center"/>
              <w:rPr>
                <w:rFonts w:hint="eastAsia" w:ascii="仿宋_GB2312" w:hAnsi="宋体" w:eastAsia="仿宋_GB2312" w:cs="仿宋_GB2312"/>
                <w:i w:val="0"/>
                <w:iCs w:val="0"/>
                <w:color w:val="000000"/>
                <w:sz w:val="22"/>
                <w:szCs w:val="22"/>
                <w:u w:val="none"/>
              </w:rPr>
            </w:pPr>
          </w:p>
        </w:tc>
      </w:tr>
      <w:tr w14:paraId="7C3F7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47F5154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2565" w:type="dxa"/>
            <w:tcBorders>
              <w:top w:val="nil"/>
              <w:left w:val="nil"/>
              <w:bottom w:val="single" w:color="000000" w:sz="8" w:space="0"/>
              <w:right w:val="single" w:color="000000" w:sz="8" w:space="0"/>
            </w:tcBorders>
            <w:shd w:val="clear" w:color="auto" w:fill="auto"/>
            <w:vAlign w:val="center"/>
          </w:tcPr>
          <w:p w14:paraId="4C5AC99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诊断/消融可调弯头端导管</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E89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287" w:type="dxa"/>
            <w:tcBorders>
              <w:top w:val="nil"/>
              <w:left w:val="nil"/>
              <w:bottom w:val="single" w:color="000000" w:sz="8" w:space="0"/>
              <w:right w:val="single" w:color="000000" w:sz="8" w:space="0"/>
            </w:tcBorders>
            <w:shd w:val="clear" w:color="auto" w:fill="auto"/>
            <w:vAlign w:val="center"/>
          </w:tcPr>
          <w:p w14:paraId="09FE8D6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3240" w:type="dxa"/>
            <w:tcBorders>
              <w:top w:val="nil"/>
              <w:left w:val="nil"/>
              <w:bottom w:val="single" w:color="000000" w:sz="8" w:space="0"/>
              <w:right w:val="single" w:color="000000" w:sz="8" w:space="0"/>
            </w:tcBorders>
            <w:shd w:val="clear" w:color="auto" w:fill="auto"/>
            <w:vAlign w:val="center"/>
          </w:tcPr>
          <w:p w14:paraId="1EB418A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35" w:type="dxa"/>
            <w:tcBorders>
              <w:top w:val="nil"/>
              <w:left w:val="nil"/>
              <w:bottom w:val="single" w:color="000000" w:sz="8" w:space="0"/>
              <w:right w:val="single" w:color="000000" w:sz="8" w:space="0"/>
            </w:tcBorders>
            <w:shd w:val="clear" w:color="auto" w:fill="auto"/>
            <w:vAlign w:val="center"/>
          </w:tcPr>
          <w:p w14:paraId="6412F62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20" w:type="dxa"/>
            <w:tcBorders>
              <w:top w:val="nil"/>
              <w:left w:val="nil"/>
              <w:bottom w:val="single" w:color="000000" w:sz="8" w:space="0"/>
              <w:right w:val="single" w:color="000000" w:sz="8" w:space="0"/>
            </w:tcBorders>
            <w:shd w:val="clear" w:color="auto" w:fill="auto"/>
            <w:vAlign w:val="bottom"/>
          </w:tcPr>
          <w:p w14:paraId="6589DD58">
            <w:pPr>
              <w:jc w:val="center"/>
              <w:rPr>
                <w:rFonts w:hint="eastAsia" w:ascii="仿宋_GB2312" w:hAnsi="宋体" w:eastAsia="仿宋_GB2312" w:cs="仿宋_GB2312"/>
                <w:i w:val="0"/>
                <w:iCs w:val="0"/>
                <w:color w:val="000000"/>
                <w:sz w:val="22"/>
                <w:szCs w:val="22"/>
                <w:u w:val="none"/>
              </w:rPr>
            </w:pPr>
          </w:p>
        </w:tc>
      </w:tr>
      <w:tr w14:paraId="56C99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061A86A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c>
          <w:tcPr>
            <w:tcW w:w="2565" w:type="dxa"/>
            <w:tcBorders>
              <w:top w:val="nil"/>
              <w:left w:val="nil"/>
              <w:bottom w:val="single" w:color="000000" w:sz="8" w:space="0"/>
              <w:right w:val="single" w:color="000000" w:sz="8" w:space="0"/>
            </w:tcBorders>
            <w:shd w:val="clear" w:color="auto" w:fill="auto"/>
            <w:vAlign w:val="center"/>
          </w:tcPr>
          <w:p w14:paraId="46DD350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诊断/消融可调弯头端导管</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EC8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287" w:type="dxa"/>
            <w:tcBorders>
              <w:top w:val="nil"/>
              <w:left w:val="nil"/>
              <w:bottom w:val="single" w:color="000000" w:sz="8" w:space="0"/>
              <w:right w:val="single" w:color="000000" w:sz="8" w:space="0"/>
            </w:tcBorders>
            <w:shd w:val="clear" w:color="auto" w:fill="auto"/>
            <w:vAlign w:val="center"/>
          </w:tcPr>
          <w:p w14:paraId="72F4267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3240" w:type="dxa"/>
            <w:tcBorders>
              <w:top w:val="nil"/>
              <w:left w:val="nil"/>
              <w:bottom w:val="single" w:color="000000" w:sz="8" w:space="0"/>
              <w:right w:val="single" w:color="000000" w:sz="8" w:space="0"/>
            </w:tcBorders>
            <w:shd w:val="clear" w:color="auto" w:fill="auto"/>
            <w:vAlign w:val="center"/>
          </w:tcPr>
          <w:p w14:paraId="6FCAF57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35" w:type="dxa"/>
            <w:tcBorders>
              <w:top w:val="nil"/>
              <w:left w:val="nil"/>
              <w:bottom w:val="single" w:color="000000" w:sz="8" w:space="0"/>
              <w:right w:val="single" w:color="000000" w:sz="8" w:space="0"/>
            </w:tcBorders>
            <w:shd w:val="clear" w:color="auto" w:fill="auto"/>
            <w:vAlign w:val="center"/>
          </w:tcPr>
          <w:p w14:paraId="09BBEE8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20" w:type="dxa"/>
            <w:tcBorders>
              <w:top w:val="nil"/>
              <w:left w:val="nil"/>
              <w:bottom w:val="single" w:color="000000" w:sz="8" w:space="0"/>
              <w:right w:val="single" w:color="000000" w:sz="8" w:space="0"/>
            </w:tcBorders>
            <w:shd w:val="clear" w:color="auto" w:fill="auto"/>
            <w:vAlign w:val="bottom"/>
          </w:tcPr>
          <w:p w14:paraId="78985DDA">
            <w:pPr>
              <w:jc w:val="center"/>
              <w:rPr>
                <w:rFonts w:hint="eastAsia" w:ascii="仿宋_GB2312" w:hAnsi="宋体" w:eastAsia="仿宋_GB2312" w:cs="仿宋_GB2312"/>
                <w:i w:val="0"/>
                <w:iCs w:val="0"/>
                <w:color w:val="000000"/>
                <w:sz w:val="22"/>
                <w:szCs w:val="22"/>
                <w:u w:val="none"/>
              </w:rPr>
            </w:pPr>
          </w:p>
        </w:tc>
      </w:tr>
      <w:tr w14:paraId="5C431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1AE4843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w:t>
            </w:r>
          </w:p>
        </w:tc>
        <w:tc>
          <w:tcPr>
            <w:tcW w:w="2565" w:type="dxa"/>
            <w:tcBorders>
              <w:top w:val="nil"/>
              <w:left w:val="nil"/>
              <w:bottom w:val="single" w:color="000000" w:sz="8" w:space="0"/>
              <w:right w:val="single" w:color="000000" w:sz="8" w:space="0"/>
            </w:tcBorders>
            <w:shd w:val="clear" w:color="auto" w:fill="auto"/>
            <w:vAlign w:val="center"/>
          </w:tcPr>
          <w:p w14:paraId="1EF9B09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诊断/消融可调弯头端导管</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83F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287" w:type="dxa"/>
            <w:tcBorders>
              <w:top w:val="nil"/>
              <w:left w:val="nil"/>
              <w:bottom w:val="single" w:color="000000" w:sz="8" w:space="0"/>
              <w:right w:val="single" w:color="000000" w:sz="8" w:space="0"/>
            </w:tcBorders>
            <w:shd w:val="clear" w:color="auto" w:fill="auto"/>
            <w:vAlign w:val="center"/>
          </w:tcPr>
          <w:p w14:paraId="4A0138B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3240" w:type="dxa"/>
            <w:tcBorders>
              <w:top w:val="nil"/>
              <w:left w:val="nil"/>
              <w:bottom w:val="single" w:color="000000" w:sz="8" w:space="0"/>
              <w:right w:val="single" w:color="000000" w:sz="8" w:space="0"/>
            </w:tcBorders>
            <w:shd w:val="clear" w:color="auto" w:fill="auto"/>
            <w:vAlign w:val="center"/>
          </w:tcPr>
          <w:p w14:paraId="564BCD4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35" w:type="dxa"/>
            <w:tcBorders>
              <w:top w:val="nil"/>
              <w:left w:val="nil"/>
              <w:bottom w:val="single" w:color="000000" w:sz="8" w:space="0"/>
              <w:right w:val="single" w:color="000000" w:sz="8" w:space="0"/>
            </w:tcBorders>
            <w:shd w:val="clear" w:color="auto" w:fill="auto"/>
            <w:vAlign w:val="center"/>
          </w:tcPr>
          <w:p w14:paraId="52E8BA8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20" w:type="dxa"/>
            <w:tcBorders>
              <w:top w:val="nil"/>
              <w:left w:val="nil"/>
              <w:bottom w:val="single" w:color="000000" w:sz="8" w:space="0"/>
              <w:right w:val="single" w:color="000000" w:sz="8" w:space="0"/>
            </w:tcBorders>
            <w:shd w:val="clear" w:color="auto" w:fill="auto"/>
            <w:vAlign w:val="bottom"/>
          </w:tcPr>
          <w:p w14:paraId="3302D8E9">
            <w:pPr>
              <w:jc w:val="center"/>
              <w:rPr>
                <w:rFonts w:hint="eastAsia" w:ascii="仿宋_GB2312" w:hAnsi="宋体" w:eastAsia="仿宋_GB2312" w:cs="仿宋_GB2312"/>
                <w:i w:val="0"/>
                <w:iCs w:val="0"/>
                <w:color w:val="000000"/>
                <w:sz w:val="22"/>
                <w:szCs w:val="22"/>
                <w:u w:val="none"/>
              </w:rPr>
            </w:pPr>
          </w:p>
        </w:tc>
      </w:tr>
      <w:tr w14:paraId="627EE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2937721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2565" w:type="dxa"/>
            <w:tcBorders>
              <w:top w:val="nil"/>
              <w:left w:val="nil"/>
              <w:bottom w:val="single" w:color="000000" w:sz="8" w:space="0"/>
              <w:right w:val="single" w:color="000000" w:sz="8" w:space="0"/>
            </w:tcBorders>
            <w:shd w:val="clear" w:color="auto" w:fill="auto"/>
            <w:vAlign w:val="center"/>
          </w:tcPr>
          <w:p w14:paraId="70FE60E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诊断/消融可调弯头端导管</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A7F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287" w:type="dxa"/>
            <w:tcBorders>
              <w:top w:val="nil"/>
              <w:left w:val="nil"/>
              <w:bottom w:val="single" w:color="000000" w:sz="8" w:space="0"/>
              <w:right w:val="single" w:color="000000" w:sz="8" w:space="0"/>
            </w:tcBorders>
            <w:shd w:val="clear" w:color="auto" w:fill="auto"/>
            <w:vAlign w:val="center"/>
          </w:tcPr>
          <w:p w14:paraId="5AC526B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3240" w:type="dxa"/>
            <w:tcBorders>
              <w:top w:val="nil"/>
              <w:left w:val="nil"/>
              <w:bottom w:val="single" w:color="000000" w:sz="8" w:space="0"/>
              <w:right w:val="single" w:color="000000" w:sz="8" w:space="0"/>
            </w:tcBorders>
            <w:shd w:val="clear" w:color="auto" w:fill="auto"/>
            <w:vAlign w:val="center"/>
          </w:tcPr>
          <w:p w14:paraId="79572B5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35" w:type="dxa"/>
            <w:tcBorders>
              <w:top w:val="nil"/>
              <w:left w:val="nil"/>
              <w:bottom w:val="single" w:color="000000" w:sz="8" w:space="0"/>
              <w:right w:val="single" w:color="000000" w:sz="8" w:space="0"/>
            </w:tcBorders>
            <w:shd w:val="clear" w:color="auto" w:fill="auto"/>
            <w:vAlign w:val="center"/>
          </w:tcPr>
          <w:p w14:paraId="4D04101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20" w:type="dxa"/>
            <w:tcBorders>
              <w:top w:val="nil"/>
              <w:left w:val="nil"/>
              <w:bottom w:val="single" w:color="000000" w:sz="8" w:space="0"/>
              <w:right w:val="single" w:color="000000" w:sz="8" w:space="0"/>
            </w:tcBorders>
            <w:shd w:val="clear" w:color="auto" w:fill="auto"/>
            <w:vAlign w:val="bottom"/>
          </w:tcPr>
          <w:p w14:paraId="0F70444F">
            <w:pPr>
              <w:jc w:val="center"/>
              <w:rPr>
                <w:rFonts w:hint="eastAsia" w:ascii="仿宋_GB2312" w:hAnsi="宋体" w:eastAsia="仿宋_GB2312" w:cs="仿宋_GB2312"/>
                <w:i w:val="0"/>
                <w:iCs w:val="0"/>
                <w:color w:val="000000"/>
                <w:sz w:val="22"/>
                <w:szCs w:val="22"/>
                <w:u w:val="none"/>
              </w:rPr>
            </w:pPr>
          </w:p>
        </w:tc>
      </w:tr>
      <w:tr w14:paraId="527E4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79659B1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w:t>
            </w:r>
          </w:p>
        </w:tc>
        <w:tc>
          <w:tcPr>
            <w:tcW w:w="2565" w:type="dxa"/>
            <w:tcBorders>
              <w:top w:val="nil"/>
              <w:left w:val="nil"/>
              <w:bottom w:val="single" w:color="000000" w:sz="8" w:space="0"/>
              <w:right w:val="single" w:color="000000" w:sz="8" w:space="0"/>
            </w:tcBorders>
            <w:shd w:val="clear" w:color="auto" w:fill="auto"/>
            <w:vAlign w:val="center"/>
          </w:tcPr>
          <w:p w14:paraId="5B8EBDF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灌注管路</w:t>
            </w:r>
          </w:p>
        </w:tc>
        <w:tc>
          <w:tcPr>
            <w:tcW w:w="1695" w:type="dxa"/>
            <w:tcBorders>
              <w:top w:val="nil"/>
              <w:left w:val="nil"/>
              <w:bottom w:val="single" w:color="000000" w:sz="8" w:space="0"/>
              <w:right w:val="single" w:color="000000" w:sz="8" w:space="0"/>
            </w:tcBorders>
            <w:shd w:val="clear" w:color="auto" w:fill="auto"/>
            <w:vAlign w:val="center"/>
          </w:tcPr>
          <w:p w14:paraId="076F275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p>
        </w:tc>
        <w:tc>
          <w:tcPr>
            <w:tcW w:w="1287" w:type="dxa"/>
            <w:tcBorders>
              <w:top w:val="nil"/>
              <w:left w:val="nil"/>
              <w:bottom w:val="single" w:color="000000" w:sz="8" w:space="0"/>
              <w:right w:val="single" w:color="000000" w:sz="8" w:space="0"/>
            </w:tcBorders>
            <w:shd w:val="clear" w:color="auto" w:fill="auto"/>
            <w:vAlign w:val="center"/>
          </w:tcPr>
          <w:p w14:paraId="796EB22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3240" w:type="dxa"/>
            <w:tcBorders>
              <w:top w:val="nil"/>
              <w:left w:val="nil"/>
              <w:bottom w:val="single" w:color="000000" w:sz="8" w:space="0"/>
              <w:right w:val="single" w:color="000000" w:sz="8" w:space="0"/>
            </w:tcBorders>
            <w:shd w:val="clear" w:color="auto" w:fill="auto"/>
            <w:vAlign w:val="center"/>
          </w:tcPr>
          <w:p w14:paraId="4662A56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35" w:type="dxa"/>
            <w:tcBorders>
              <w:top w:val="nil"/>
              <w:left w:val="nil"/>
              <w:bottom w:val="single" w:color="000000" w:sz="8" w:space="0"/>
              <w:right w:val="single" w:color="000000" w:sz="8" w:space="0"/>
            </w:tcBorders>
            <w:shd w:val="clear" w:color="auto" w:fill="auto"/>
            <w:vAlign w:val="center"/>
          </w:tcPr>
          <w:p w14:paraId="541DFDC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20" w:type="dxa"/>
            <w:tcBorders>
              <w:top w:val="nil"/>
              <w:left w:val="nil"/>
              <w:bottom w:val="single" w:color="000000" w:sz="8" w:space="0"/>
              <w:right w:val="single" w:color="000000" w:sz="8" w:space="0"/>
            </w:tcBorders>
            <w:shd w:val="clear" w:color="auto" w:fill="auto"/>
            <w:vAlign w:val="bottom"/>
          </w:tcPr>
          <w:p w14:paraId="17B8D6FA">
            <w:pPr>
              <w:jc w:val="center"/>
              <w:rPr>
                <w:rFonts w:hint="eastAsia" w:ascii="仿宋_GB2312" w:hAnsi="宋体" w:eastAsia="仿宋_GB2312" w:cs="仿宋_GB2312"/>
                <w:i w:val="0"/>
                <w:iCs w:val="0"/>
                <w:color w:val="FF0000"/>
                <w:sz w:val="22"/>
                <w:szCs w:val="22"/>
                <w:u w:val="none"/>
              </w:rPr>
            </w:pPr>
          </w:p>
        </w:tc>
      </w:tr>
      <w:tr w14:paraId="33FCE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594FFDF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w:t>
            </w:r>
          </w:p>
        </w:tc>
        <w:tc>
          <w:tcPr>
            <w:tcW w:w="2565" w:type="dxa"/>
            <w:tcBorders>
              <w:top w:val="nil"/>
              <w:left w:val="nil"/>
              <w:bottom w:val="single" w:color="000000" w:sz="8" w:space="0"/>
              <w:right w:val="single" w:color="000000" w:sz="8" w:space="0"/>
            </w:tcBorders>
            <w:shd w:val="clear" w:color="auto" w:fill="auto"/>
            <w:vAlign w:val="center"/>
          </w:tcPr>
          <w:p w14:paraId="7641617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固定弯诊断用电生理导管</w:t>
            </w:r>
          </w:p>
        </w:tc>
        <w:tc>
          <w:tcPr>
            <w:tcW w:w="1695" w:type="dxa"/>
            <w:tcBorders>
              <w:top w:val="nil"/>
              <w:left w:val="nil"/>
              <w:bottom w:val="single" w:color="000000" w:sz="8" w:space="0"/>
              <w:right w:val="single" w:color="000000" w:sz="8" w:space="0"/>
            </w:tcBorders>
            <w:shd w:val="clear" w:color="auto" w:fill="auto"/>
            <w:vAlign w:val="center"/>
          </w:tcPr>
          <w:p w14:paraId="4C49F7F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p>
        </w:tc>
        <w:tc>
          <w:tcPr>
            <w:tcW w:w="1287" w:type="dxa"/>
            <w:tcBorders>
              <w:top w:val="nil"/>
              <w:left w:val="nil"/>
              <w:bottom w:val="single" w:color="000000" w:sz="8" w:space="0"/>
              <w:right w:val="single" w:color="000000" w:sz="8" w:space="0"/>
            </w:tcBorders>
            <w:shd w:val="clear" w:color="auto" w:fill="auto"/>
            <w:vAlign w:val="center"/>
          </w:tcPr>
          <w:p w14:paraId="6C52631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3240" w:type="dxa"/>
            <w:tcBorders>
              <w:top w:val="nil"/>
              <w:left w:val="nil"/>
              <w:bottom w:val="single" w:color="000000" w:sz="8" w:space="0"/>
              <w:right w:val="single" w:color="000000" w:sz="8" w:space="0"/>
            </w:tcBorders>
            <w:shd w:val="clear" w:color="auto" w:fill="auto"/>
            <w:vAlign w:val="center"/>
          </w:tcPr>
          <w:p w14:paraId="6ABB234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35" w:type="dxa"/>
            <w:tcBorders>
              <w:top w:val="nil"/>
              <w:left w:val="nil"/>
              <w:bottom w:val="single" w:color="000000" w:sz="8" w:space="0"/>
              <w:right w:val="single" w:color="000000" w:sz="8" w:space="0"/>
            </w:tcBorders>
            <w:shd w:val="clear" w:color="auto" w:fill="auto"/>
            <w:vAlign w:val="center"/>
          </w:tcPr>
          <w:p w14:paraId="63BC5B8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20" w:type="dxa"/>
            <w:tcBorders>
              <w:top w:val="nil"/>
              <w:left w:val="nil"/>
              <w:bottom w:val="single" w:color="000000" w:sz="8" w:space="0"/>
              <w:right w:val="single" w:color="000000" w:sz="8" w:space="0"/>
            </w:tcBorders>
            <w:shd w:val="clear" w:color="auto" w:fill="auto"/>
            <w:vAlign w:val="bottom"/>
          </w:tcPr>
          <w:p w14:paraId="1BC8F4D5">
            <w:pPr>
              <w:jc w:val="center"/>
              <w:rPr>
                <w:rFonts w:hint="eastAsia" w:ascii="仿宋_GB2312" w:hAnsi="宋体" w:eastAsia="仿宋_GB2312" w:cs="仿宋_GB2312"/>
                <w:i w:val="0"/>
                <w:iCs w:val="0"/>
                <w:color w:val="FF0000"/>
                <w:sz w:val="22"/>
                <w:szCs w:val="22"/>
                <w:u w:val="none"/>
              </w:rPr>
            </w:pPr>
          </w:p>
        </w:tc>
      </w:tr>
      <w:tr w14:paraId="329DE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3A79398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w:t>
            </w:r>
          </w:p>
        </w:tc>
        <w:tc>
          <w:tcPr>
            <w:tcW w:w="2565" w:type="dxa"/>
            <w:tcBorders>
              <w:top w:val="nil"/>
              <w:left w:val="nil"/>
              <w:bottom w:val="single" w:color="000000" w:sz="8" w:space="0"/>
              <w:right w:val="single" w:color="000000" w:sz="8" w:space="0"/>
            </w:tcBorders>
            <w:shd w:val="clear" w:color="auto" w:fill="auto"/>
            <w:vAlign w:val="center"/>
          </w:tcPr>
          <w:p w14:paraId="065F908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固定弯诊断用电生理导管</w:t>
            </w:r>
          </w:p>
        </w:tc>
        <w:tc>
          <w:tcPr>
            <w:tcW w:w="1695" w:type="dxa"/>
            <w:tcBorders>
              <w:top w:val="nil"/>
              <w:left w:val="nil"/>
              <w:bottom w:val="single" w:color="000000" w:sz="8" w:space="0"/>
              <w:right w:val="single" w:color="000000" w:sz="8" w:space="0"/>
            </w:tcBorders>
            <w:shd w:val="clear" w:color="auto" w:fill="auto"/>
            <w:vAlign w:val="center"/>
          </w:tcPr>
          <w:p w14:paraId="3046417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p>
        </w:tc>
        <w:tc>
          <w:tcPr>
            <w:tcW w:w="1287" w:type="dxa"/>
            <w:tcBorders>
              <w:top w:val="nil"/>
              <w:left w:val="nil"/>
              <w:bottom w:val="single" w:color="000000" w:sz="8" w:space="0"/>
              <w:right w:val="single" w:color="000000" w:sz="8" w:space="0"/>
            </w:tcBorders>
            <w:shd w:val="clear" w:color="auto" w:fill="auto"/>
            <w:vAlign w:val="center"/>
          </w:tcPr>
          <w:p w14:paraId="3F9E7D8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3240" w:type="dxa"/>
            <w:tcBorders>
              <w:top w:val="nil"/>
              <w:left w:val="nil"/>
              <w:bottom w:val="single" w:color="000000" w:sz="8" w:space="0"/>
              <w:right w:val="single" w:color="000000" w:sz="8" w:space="0"/>
            </w:tcBorders>
            <w:shd w:val="clear" w:color="auto" w:fill="auto"/>
            <w:vAlign w:val="center"/>
          </w:tcPr>
          <w:p w14:paraId="334322C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35" w:type="dxa"/>
            <w:tcBorders>
              <w:top w:val="nil"/>
              <w:left w:val="nil"/>
              <w:bottom w:val="single" w:color="000000" w:sz="8" w:space="0"/>
              <w:right w:val="single" w:color="000000" w:sz="8" w:space="0"/>
            </w:tcBorders>
            <w:shd w:val="clear" w:color="auto" w:fill="auto"/>
            <w:vAlign w:val="center"/>
          </w:tcPr>
          <w:p w14:paraId="2FBC171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20" w:type="dxa"/>
            <w:tcBorders>
              <w:top w:val="nil"/>
              <w:left w:val="nil"/>
              <w:bottom w:val="single" w:color="000000" w:sz="8" w:space="0"/>
              <w:right w:val="single" w:color="000000" w:sz="8" w:space="0"/>
            </w:tcBorders>
            <w:shd w:val="clear" w:color="auto" w:fill="auto"/>
            <w:vAlign w:val="bottom"/>
          </w:tcPr>
          <w:p w14:paraId="7565C93E">
            <w:pPr>
              <w:jc w:val="center"/>
              <w:rPr>
                <w:rFonts w:hint="eastAsia" w:ascii="仿宋_GB2312" w:hAnsi="宋体" w:eastAsia="仿宋_GB2312" w:cs="仿宋_GB2312"/>
                <w:i w:val="0"/>
                <w:iCs w:val="0"/>
                <w:color w:val="FF0000"/>
                <w:sz w:val="22"/>
                <w:szCs w:val="22"/>
                <w:u w:val="none"/>
              </w:rPr>
            </w:pPr>
          </w:p>
        </w:tc>
      </w:tr>
      <w:tr w14:paraId="383BD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73F5463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w:t>
            </w:r>
          </w:p>
        </w:tc>
        <w:tc>
          <w:tcPr>
            <w:tcW w:w="2565" w:type="dxa"/>
            <w:tcBorders>
              <w:top w:val="nil"/>
              <w:left w:val="nil"/>
              <w:bottom w:val="single" w:color="000000" w:sz="8" w:space="0"/>
              <w:right w:val="single" w:color="000000" w:sz="8" w:space="0"/>
            </w:tcBorders>
            <w:shd w:val="clear" w:color="auto" w:fill="auto"/>
            <w:vAlign w:val="center"/>
          </w:tcPr>
          <w:p w14:paraId="21ABC71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环形标测导管LASSO NAV eco Catheter</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9A0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287" w:type="dxa"/>
            <w:tcBorders>
              <w:top w:val="nil"/>
              <w:left w:val="nil"/>
              <w:bottom w:val="single" w:color="000000" w:sz="8" w:space="0"/>
              <w:right w:val="single" w:color="000000" w:sz="8" w:space="0"/>
            </w:tcBorders>
            <w:shd w:val="clear" w:color="auto" w:fill="auto"/>
            <w:vAlign w:val="center"/>
          </w:tcPr>
          <w:p w14:paraId="66D42A7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3240" w:type="dxa"/>
            <w:tcBorders>
              <w:top w:val="nil"/>
              <w:left w:val="nil"/>
              <w:bottom w:val="single" w:color="000000" w:sz="8" w:space="0"/>
              <w:right w:val="single" w:color="000000" w:sz="8" w:space="0"/>
            </w:tcBorders>
            <w:shd w:val="clear" w:color="auto" w:fill="auto"/>
            <w:vAlign w:val="center"/>
          </w:tcPr>
          <w:p w14:paraId="48D48F3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35" w:type="dxa"/>
            <w:tcBorders>
              <w:top w:val="nil"/>
              <w:left w:val="nil"/>
              <w:bottom w:val="single" w:color="000000" w:sz="8" w:space="0"/>
              <w:right w:val="single" w:color="000000" w:sz="8" w:space="0"/>
            </w:tcBorders>
            <w:shd w:val="clear" w:color="auto" w:fill="auto"/>
            <w:vAlign w:val="center"/>
          </w:tcPr>
          <w:p w14:paraId="0129B3D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20" w:type="dxa"/>
            <w:tcBorders>
              <w:top w:val="nil"/>
              <w:left w:val="nil"/>
              <w:bottom w:val="single" w:color="000000" w:sz="8" w:space="0"/>
              <w:right w:val="single" w:color="000000" w:sz="8" w:space="0"/>
            </w:tcBorders>
            <w:shd w:val="clear" w:color="auto" w:fill="auto"/>
            <w:vAlign w:val="bottom"/>
          </w:tcPr>
          <w:p w14:paraId="7814DE26">
            <w:pPr>
              <w:jc w:val="center"/>
              <w:rPr>
                <w:rFonts w:hint="eastAsia" w:ascii="仿宋_GB2312" w:hAnsi="宋体" w:eastAsia="仿宋_GB2312" w:cs="仿宋_GB2312"/>
                <w:i w:val="0"/>
                <w:iCs w:val="0"/>
                <w:color w:val="FF0000"/>
                <w:sz w:val="22"/>
                <w:szCs w:val="22"/>
                <w:u w:val="none"/>
              </w:rPr>
            </w:pPr>
          </w:p>
        </w:tc>
      </w:tr>
      <w:tr w14:paraId="5A80F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5D825F0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w:t>
            </w:r>
          </w:p>
        </w:tc>
        <w:tc>
          <w:tcPr>
            <w:tcW w:w="2565" w:type="dxa"/>
            <w:tcBorders>
              <w:top w:val="nil"/>
              <w:left w:val="nil"/>
              <w:bottom w:val="single" w:color="000000" w:sz="8" w:space="0"/>
              <w:right w:val="single" w:color="000000" w:sz="8" w:space="0"/>
            </w:tcBorders>
            <w:shd w:val="clear" w:color="auto" w:fill="auto"/>
            <w:vAlign w:val="center"/>
          </w:tcPr>
          <w:p w14:paraId="339D029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环形标测导管LASSO NAV eco Catheter</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A73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287" w:type="dxa"/>
            <w:tcBorders>
              <w:top w:val="nil"/>
              <w:left w:val="nil"/>
              <w:bottom w:val="single" w:color="000000" w:sz="8" w:space="0"/>
              <w:right w:val="single" w:color="000000" w:sz="8" w:space="0"/>
            </w:tcBorders>
            <w:shd w:val="clear" w:color="auto" w:fill="auto"/>
            <w:vAlign w:val="center"/>
          </w:tcPr>
          <w:p w14:paraId="66870ED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3240" w:type="dxa"/>
            <w:tcBorders>
              <w:top w:val="nil"/>
              <w:left w:val="nil"/>
              <w:bottom w:val="single" w:color="000000" w:sz="8" w:space="0"/>
              <w:right w:val="single" w:color="000000" w:sz="8" w:space="0"/>
            </w:tcBorders>
            <w:shd w:val="clear" w:color="auto" w:fill="auto"/>
            <w:vAlign w:val="center"/>
          </w:tcPr>
          <w:p w14:paraId="4A1FC7A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35" w:type="dxa"/>
            <w:tcBorders>
              <w:top w:val="nil"/>
              <w:left w:val="nil"/>
              <w:bottom w:val="single" w:color="000000" w:sz="8" w:space="0"/>
              <w:right w:val="single" w:color="000000" w:sz="8" w:space="0"/>
            </w:tcBorders>
            <w:shd w:val="clear" w:color="auto" w:fill="auto"/>
            <w:vAlign w:val="center"/>
          </w:tcPr>
          <w:p w14:paraId="05363B4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20" w:type="dxa"/>
            <w:tcBorders>
              <w:top w:val="nil"/>
              <w:left w:val="nil"/>
              <w:bottom w:val="single" w:color="000000" w:sz="8" w:space="0"/>
              <w:right w:val="single" w:color="000000" w:sz="8" w:space="0"/>
            </w:tcBorders>
            <w:shd w:val="clear" w:color="auto" w:fill="auto"/>
            <w:vAlign w:val="bottom"/>
          </w:tcPr>
          <w:p w14:paraId="184291C3">
            <w:pPr>
              <w:jc w:val="center"/>
              <w:rPr>
                <w:rFonts w:hint="eastAsia" w:ascii="仿宋_GB2312" w:hAnsi="宋体" w:eastAsia="仿宋_GB2312" w:cs="仿宋_GB2312"/>
                <w:i w:val="0"/>
                <w:iCs w:val="0"/>
                <w:color w:val="FF0000"/>
                <w:sz w:val="22"/>
                <w:szCs w:val="22"/>
                <w:u w:val="none"/>
              </w:rPr>
            </w:pPr>
          </w:p>
        </w:tc>
      </w:tr>
      <w:tr w14:paraId="06349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6265446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27</w:t>
            </w:r>
          </w:p>
        </w:tc>
        <w:tc>
          <w:tcPr>
            <w:tcW w:w="2565" w:type="dxa"/>
            <w:tcBorders>
              <w:top w:val="nil"/>
              <w:left w:val="nil"/>
              <w:bottom w:val="single" w:color="000000" w:sz="8" w:space="0"/>
              <w:right w:val="single" w:color="000000" w:sz="8" w:space="0"/>
            </w:tcBorders>
            <w:shd w:val="clear" w:color="auto" w:fill="auto"/>
            <w:vAlign w:val="center"/>
          </w:tcPr>
          <w:p w14:paraId="250045F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丙型肝炎病毒抗体诊断试剂盒(酶联免疫法)</w:t>
            </w:r>
          </w:p>
        </w:tc>
        <w:tc>
          <w:tcPr>
            <w:tcW w:w="1695" w:type="dxa"/>
            <w:tcBorders>
              <w:top w:val="nil"/>
              <w:left w:val="nil"/>
              <w:bottom w:val="single" w:color="000000" w:sz="8" w:space="0"/>
              <w:right w:val="single" w:color="000000" w:sz="8" w:space="0"/>
            </w:tcBorders>
            <w:shd w:val="clear" w:color="auto" w:fill="auto"/>
            <w:vAlign w:val="center"/>
          </w:tcPr>
          <w:p w14:paraId="4FB5617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p>
        </w:tc>
        <w:tc>
          <w:tcPr>
            <w:tcW w:w="1287" w:type="dxa"/>
            <w:tcBorders>
              <w:top w:val="nil"/>
              <w:left w:val="nil"/>
              <w:bottom w:val="single" w:color="000000" w:sz="8" w:space="0"/>
              <w:right w:val="single" w:color="000000" w:sz="8" w:space="0"/>
            </w:tcBorders>
            <w:shd w:val="clear" w:color="auto" w:fill="auto"/>
            <w:vAlign w:val="center"/>
          </w:tcPr>
          <w:p w14:paraId="7990735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3240" w:type="dxa"/>
            <w:tcBorders>
              <w:top w:val="nil"/>
              <w:left w:val="nil"/>
              <w:bottom w:val="single" w:color="000000" w:sz="8" w:space="0"/>
              <w:right w:val="single" w:color="000000" w:sz="8" w:space="0"/>
            </w:tcBorders>
            <w:shd w:val="clear" w:color="auto" w:fill="auto"/>
            <w:vAlign w:val="center"/>
          </w:tcPr>
          <w:p w14:paraId="2F8A9BF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35" w:type="dxa"/>
            <w:tcBorders>
              <w:top w:val="nil"/>
              <w:left w:val="nil"/>
              <w:bottom w:val="single" w:color="000000" w:sz="8" w:space="0"/>
              <w:right w:val="single" w:color="000000" w:sz="8" w:space="0"/>
            </w:tcBorders>
            <w:shd w:val="clear" w:color="auto" w:fill="auto"/>
            <w:vAlign w:val="center"/>
          </w:tcPr>
          <w:p w14:paraId="076F3D5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20" w:type="dxa"/>
            <w:tcBorders>
              <w:top w:val="nil"/>
              <w:left w:val="nil"/>
              <w:bottom w:val="single" w:color="000000" w:sz="8" w:space="0"/>
              <w:right w:val="single" w:color="000000" w:sz="8" w:space="0"/>
            </w:tcBorders>
            <w:shd w:val="clear" w:color="auto" w:fill="auto"/>
            <w:vAlign w:val="bottom"/>
          </w:tcPr>
          <w:p w14:paraId="42785C7D">
            <w:pPr>
              <w:jc w:val="center"/>
              <w:rPr>
                <w:rFonts w:hint="eastAsia" w:ascii="仿宋_GB2312" w:hAnsi="宋体" w:eastAsia="仿宋_GB2312" w:cs="仿宋_GB2312"/>
                <w:i w:val="0"/>
                <w:iCs w:val="0"/>
                <w:color w:val="FF0000"/>
                <w:sz w:val="22"/>
                <w:szCs w:val="22"/>
                <w:u w:val="none"/>
              </w:rPr>
            </w:pPr>
          </w:p>
        </w:tc>
      </w:tr>
      <w:tr w14:paraId="2FFED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7E3749B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w:t>
            </w:r>
          </w:p>
        </w:tc>
        <w:tc>
          <w:tcPr>
            <w:tcW w:w="2565" w:type="dxa"/>
            <w:tcBorders>
              <w:top w:val="nil"/>
              <w:left w:val="nil"/>
              <w:bottom w:val="single" w:color="000000" w:sz="8" w:space="0"/>
              <w:right w:val="single" w:color="000000" w:sz="8" w:space="0"/>
            </w:tcBorders>
            <w:shd w:val="clear" w:color="auto" w:fill="auto"/>
            <w:vAlign w:val="center"/>
          </w:tcPr>
          <w:p w14:paraId="20C88C3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梅毒螺旋体抗体诊断试剂盒(酶联免疫法)</w:t>
            </w:r>
          </w:p>
        </w:tc>
        <w:tc>
          <w:tcPr>
            <w:tcW w:w="1695" w:type="dxa"/>
            <w:tcBorders>
              <w:top w:val="nil"/>
              <w:left w:val="nil"/>
              <w:bottom w:val="single" w:color="000000" w:sz="8" w:space="0"/>
              <w:right w:val="single" w:color="000000" w:sz="8" w:space="0"/>
            </w:tcBorders>
            <w:shd w:val="clear" w:color="auto" w:fill="auto"/>
            <w:vAlign w:val="center"/>
          </w:tcPr>
          <w:p w14:paraId="6EF8014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p>
        </w:tc>
        <w:tc>
          <w:tcPr>
            <w:tcW w:w="1287" w:type="dxa"/>
            <w:tcBorders>
              <w:top w:val="nil"/>
              <w:left w:val="nil"/>
              <w:bottom w:val="single" w:color="000000" w:sz="8" w:space="0"/>
              <w:right w:val="single" w:color="000000" w:sz="8" w:space="0"/>
            </w:tcBorders>
            <w:shd w:val="clear" w:color="auto" w:fill="auto"/>
            <w:vAlign w:val="center"/>
          </w:tcPr>
          <w:p w14:paraId="3C8176B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3240" w:type="dxa"/>
            <w:tcBorders>
              <w:top w:val="nil"/>
              <w:left w:val="nil"/>
              <w:bottom w:val="single" w:color="000000" w:sz="8" w:space="0"/>
              <w:right w:val="single" w:color="000000" w:sz="8" w:space="0"/>
            </w:tcBorders>
            <w:shd w:val="clear" w:color="auto" w:fill="auto"/>
            <w:vAlign w:val="center"/>
          </w:tcPr>
          <w:p w14:paraId="4C67833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35" w:type="dxa"/>
            <w:tcBorders>
              <w:top w:val="nil"/>
              <w:left w:val="nil"/>
              <w:bottom w:val="single" w:color="000000" w:sz="8" w:space="0"/>
              <w:right w:val="single" w:color="000000" w:sz="8" w:space="0"/>
            </w:tcBorders>
            <w:shd w:val="clear" w:color="auto" w:fill="auto"/>
            <w:vAlign w:val="center"/>
          </w:tcPr>
          <w:p w14:paraId="5C2D051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20" w:type="dxa"/>
            <w:tcBorders>
              <w:top w:val="nil"/>
              <w:left w:val="nil"/>
              <w:bottom w:val="single" w:color="000000" w:sz="8" w:space="0"/>
              <w:right w:val="single" w:color="000000" w:sz="8" w:space="0"/>
            </w:tcBorders>
            <w:shd w:val="clear" w:color="auto" w:fill="auto"/>
            <w:vAlign w:val="bottom"/>
          </w:tcPr>
          <w:p w14:paraId="60F97C44">
            <w:pPr>
              <w:jc w:val="center"/>
              <w:rPr>
                <w:rFonts w:hint="eastAsia" w:ascii="仿宋_GB2312" w:hAnsi="宋体" w:eastAsia="仿宋_GB2312" w:cs="仿宋_GB2312"/>
                <w:i w:val="0"/>
                <w:iCs w:val="0"/>
                <w:color w:val="FF0000"/>
                <w:sz w:val="22"/>
                <w:szCs w:val="22"/>
                <w:u w:val="none"/>
              </w:rPr>
            </w:pPr>
          </w:p>
        </w:tc>
      </w:tr>
      <w:tr w14:paraId="13661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2C5FBBD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w:t>
            </w:r>
          </w:p>
        </w:tc>
        <w:tc>
          <w:tcPr>
            <w:tcW w:w="2565" w:type="dxa"/>
            <w:tcBorders>
              <w:top w:val="nil"/>
              <w:left w:val="nil"/>
              <w:bottom w:val="single" w:color="000000" w:sz="8" w:space="0"/>
              <w:right w:val="single" w:color="000000" w:sz="8" w:space="0"/>
            </w:tcBorders>
            <w:shd w:val="clear" w:color="auto" w:fill="auto"/>
            <w:vAlign w:val="center"/>
          </w:tcPr>
          <w:p w14:paraId="0B92E39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人类免疫缺陷病毒抗体诊断试剂盒(酶联免疫法)</w:t>
            </w:r>
          </w:p>
        </w:tc>
        <w:tc>
          <w:tcPr>
            <w:tcW w:w="1695" w:type="dxa"/>
            <w:tcBorders>
              <w:top w:val="nil"/>
              <w:left w:val="nil"/>
              <w:bottom w:val="single" w:color="000000" w:sz="8" w:space="0"/>
              <w:right w:val="single" w:color="000000" w:sz="8" w:space="0"/>
            </w:tcBorders>
            <w:shd w:val="clear" w:color="auto" w:fill="auto"/>
            <w:vAlign w:val="center"/>
          </w:tcPr>
          <w:p w14:paraId="5BBCFC4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p>
        </w:tc>
        <w:tc>
          <w:tcPr>
            <w:tcW w:w="1287" w:type="dxa"/>
            <w:tcBorders>
              <w:top w:val="nil"/>
              <w:left w:val="nil"/>
              <w:bottom w:val="single" w:color="000000" w:sz="8" w:space="0"/>
              <w:right w:val="single" w:color="000000" w:sz="8" w:space="0"/>
            </w:tcBorders>
            <w:shd w:val="clear" w:color="auto" w:fill="auto"/>
            <w:vAlign w:val="center"/>
          </w:tcPr>
          <w:p w14:paraId="3A5DD36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3240" w:type="dxa"/>
            <w:tcBorders>
              <w:top w:val="nil"/>
              <w:left w:val="nil"/>
              <w:bottom w:val="single" w:color="000000" w:sz="8" w:space="0"/>
              <w:right w:val="single" w:color="000000" w:sz="8" w:space="0"/>
            </w:tcBorders>
            <w:shd w:val="clear" w:color="auto" w:fill="auto"/>
            <w:vAlign w:val="center"/>
          </w:tcPr>
          <w:p w14:paraId="340FE7A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35" w:type="dxa"/>
            <w:tcBorders>
              <w:top w:val="nil"/>
              <w:left w:val="nil"/>
              <w:bottom w:val="single" w:color="000000" w:sz="8" w:space="0"/>
              <w:right w:val="single" w:color="000000" w:sz="8" w:space="0"/>
            </w:tcBorders>
            <w:shd w:val="clear" w:color="auto" w:fill="auto"/>
            <w:vAlign w:val="center"/>
          </w:tcPr>
          <w:p w14:paraId="1744B59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20" w:type="dxa"/>
            <w:tcBorders>
              <w:top w:val="nil"/>
              <w:left w:val="nil"/>
              <w:bottom w:val="single" w:color="000000" w:sz="8" w:space="0"/>
              <w:right w:val="single" w:color="000000" w:sz="8" w:space="0"/>
            </w:tcBorders>
            <w:shd w:val="clear" w:color="auto" w:fill="auto"/>
            <w:vAlign w:val="bottom"/>
          </w:tcPr>
          <w:p w14:paraId="56B1C6E8">
            <w:pPr>
              <w:jc w:val="center"/>
              <w:rPr>
                <w:rFonts w:hint="eastAsia" w:ascii="仿宋_GB2312" w:hAnsi="宋体" w:eastAsia="仿宋_GB2312" w:cs="仿宋_GB2312"/>
                <w:i w:val="0"/>
                <w:iCs w:val="0"/>
                <w:color w:val="FF0000"/>
                <w:sz w:val="22"/>
                <w:szCs w:val="22"/>
                <w:u w:val="none"/>
              </w:rPr>
            </w:pPr>
          </w:p>
        </w:tc>
      </w:tr>
      <w:tr w14:paraId="3E4AC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15A6A2C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w:t>
            </w:r>
          </w:p>
        </w:tc>
        <w:tc>
          <w:tcPr>
            <w:tcW w:w="2565" w:type="dxa"/>
            <w:tcBorders>
              <w:top w:val="nil"/>
              <w:left w:val="nil"/>
              <w:bottom w:val="single" w:color="000000" w:sz="8" w:space="0"/>
              <w:right w:val="single" w:color="000000" w:sz="8" w:space="0"/>
            </w:tcBorders>
            <w:shd w:val="clear" w:color="auto" w:fill="auto"/>
            <w:vAlign w:val="center"/>
          </w:tcPr>
          <w:p w14:paraId="1139F6D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乙型肝炎病毒e抗体检测试剂盒(酶联免疫法)</w:t>
            </w:r>
          </w:p>
        </w:tc>
        <w:tc>
          <w:tcPr>
            <w:tcW w:w="1695" w:type="dxa"/>
            <w:tcBorders>
              <w:top w:val="nil"/>
              <w:left w:val="nil"/>
              <w:bottom w:val="single" w:color="000000" w:sz="8" w:space="0"/>
              <w:right w:val="single" w:color="000000" w:sz="8" w:space="0"/>
            </w:tcBorders>
            <w:shd w:val="clear" w:color="auto" w:fill="auto"/>
            <w:vAlign w:val="center"/>
          </w:tcPr>
          <w:p w14:paraId="0DCA98B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p>
        </w:tc>
        <w:tc>
          <w:tcPr>
            <w:tcW w:w="1287" w:type="dxa"/>
            <w:tcBorders>
              <w:top w:val="nil"/>
              <w:left w:val="nil"/>
              <w:bottom w:val="single" w:color="000000" w:sz="8" w:space="0"/>
              <w:right w:val="single" w:color="000000" w:sz="8" w:space="0"/>
            </w:tcBorders>
            <w:shd w:val="clear" w:color="auto" w:fill="auto"/>
            <w:vAlign w:val="center"/>
          </w:tcPr>
          <w:p w14:paraId="5B196B0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3240" w:type="dxa"/>
            <w:tcBorders>
              <w:top w:val="nil"/>
              <w:left w:val="nil"/>
              <w:bottom w:val="single" w:color="000000" w:sz="8" w:space="0"/>
              <w:right w:val="single" w:color="000000" w:sz="8" w:space="0"/>
            </w:tcBorders>
            <w:shd w:val="clear" w:color="auto" w:fill="auto"/>
            <w:vAlign w:val="center"/>
          </w:tcPr>
          <w:p w14:paraId="779AFBA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35" w:type="dxa"/>
            <w:tcBorders>
              <w:top w:val="nil"/>
              <w:left w:val="nil"/>
              <w:bottom w:val="single" w:color="000000" w:sz="8" w:space="0"/>
              <w:right w:val="single" w:color="000000" w:sz="8" w:space="0"/>
            </w:tcBorders>
            <w:shd w:val="clear" w:color="auto" w:fill="auto"/>
            <w:vAlign w:val="center"/>
          </w:tcPr>
          <w:p w14:paraId="3E6CFFD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20" w:type="dxa"/>
            <w:tcBorders>
              <w:top w:val="nil"/>
              <w:left w:val="nil"/>
              <w:bottom w:val="single" w:color="000000" w:sz="8" w:space="0"/>
              <w:right w:val="single" w:color="000000" w:sz="8" w:space="0"/>
            </w:tcBorders>
            <w:shd w:val="clear" w:color="auto" w:fill="auto"/>
            <w:vAlign w:val="bottom"/>
          </w:tcPr>
          <w:p w14:paraId="5253D55C">
            <w:pPr>
              <w:jc w:val="center"/>
              <w:rPr>
                <w:rFonts w:hint="eastAsia" w:ascii="仿宋_GB2312" w:hAnsi="宋体" w:eastAsia="仿宋_GB2312" w:cs="仿宋_GB2312"/>
                <w:i w:val="0"/>
                <w:iCs w:val="0"/>
                <w:color w:val="FF0000"/>
                <w:sz w:val="22"/>
                <w:szCs w:val="22"/>
                <w:u w:val="none"/>
              </w:rPr>
            </w:pPr>
          </w:p>
        </w:tc>
      </w:tr>
      <w:tr w14:paraId="09127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5CC07F5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31</w:t>
            </w:r>
          </w:p>
        </w:tc>
        <w:tc>
          <w:tcPr>
            <w:tcW w:w="2565" w:type="dxa"/>
            <w:tcBorders>
              <w:top w:val="nil"/>
              <w:left w:val="nil"/>
              <w:bottom w:val="single" w:color="000000" w:sz="8" w:space="0"/>
              <w:right w:val="single" w:color="000000" w:sz="8" w:space="0"/>
            </w:tcBorders>
            <w:shd w:val="clear" w:color="auto" w:fill="auto"/>
            <w:vAlign w:val="center"/>
          </w:tcPr>
          <w:p w14:paraId="48097F6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乙型肝炎病毒表面抗原检测试剂盒(酶联免疫法)</w:t>
            </w:r>
          </w:p>
        </w:tc>
        <w:tc>
          <w:tcPr>
            <w:tcW w:w="1695" w:type="dxa"/>
            <w:tcBorders>
              <w:top w:val="nil"/>
              <w:left w:val="nil"/>
              <w:bottom w:val="single" w:color="000000" w:sz="8" w:space="0"/>
              <w:right w:val="single" w:color="000000" w:sz="8" w:space="0"/>
            </w:tcBorders>
            <w:shd w:val="clear" w:color="auto" w:fill="auto"/>
            <w:vAlign w:val="center"/>
          </w:tcPr>
          <w:p w14:paraId="0185E2C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p>
        </w:tc>
        <w:tc>
          <w:tcPr>
            <w:tcW w:w="1287" w:type="dxa"/>
            <w:tcBorders>
              <w:top w:val="nil"/>
              <w:left w:val="nil"/>
              <w:bottom w:val="single" w:color="000000" w:sz="8" w:space="0"/>
              <w:right w:val="single" w:color="000000" w:sz="8" w:space="0"/>
            </w:tcBorders>
            <w:shd w:val="clear" w:color="auto" w:fill="auto"/>
            <w:vAlign w:val="center"/>
          </w:tcPr>
          <w:p w14:paraId="13610B2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3240" w:type="dxa"/>
            <w:tcBorders>
              <w:top w:val="nil"/>
              <w:left w:val="nil"/>
              <w:bottom w:val="single" w:color="000000" w:sz="8" w:space="0"/>
              <w:right w:val="single" w:color="000000" w:sz="8" w:space="0"/>
            </w:tcBorders>
            <w:shd w:val="clear" w:color="auto" w:fill="auto"/>
            <w:vAlign w:val="center"/>
          </w:tcPr>
          <w:p w14:paraId="449B7F6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35" w:type="dxa"/>
            <w:tcBorders>
              <w:top w:val="nil"/>
              <w:left w:val="nil"/>
              <w:bottom w:val="single" w:color="000000" w:sz="8" w:space="0"/>
              <w:right w:val="single" w:color="000000" w:sz="8" w:space="0"/>
            </w:tcBorders>
            <w:shd w:val="clear" w:color="auto" w:fill="auto"/>
            <w:vAlign w:val="center"/>
          </w:tcPr>
          <w:p w14:paraId="19C436C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20" w:type="dxa"/>
            <w:tcBorders>
              <w:top w:val="nil"/>
              <w:left w:val="nil"/>
              <w:bottom w:val="single" w:color="000000" w:sz="8" w:space="0"/>
              <w:right w:val="single" w:color="000000" w:sz="8" w:space="0"/>
            </w:tcBorders>
            <w:shd w:val="clear" w:color="auto" w:fill="auto"/>
            <w:vAlign w:val="bottom"/>
          </w:tcPr>
          <w:p w14:paraId="507A9E5E">
            <w:pPr>
              <w:jc w:val="center"/>
              <w:rPr>
                <w:rFonts w:hint="eastAsia" w:ascii="仿宋_GB2312" w:hAnsi="宋体" w:eastAsia="仿宋_GB2312" w:cs="仿宋_GB2312"/>
                <w:i w:val="0"/>
                <w:iCs w:val="0"/>
                <w:color w:val="FF0000"/>
                <w:sz w:val="22"/>
                <w:szCs w:val="22"/>
                <w:u w:val="none"/>
              </w:rPr>
            </w:pPr>
          </w:p>
        </w:tc>
      </w:tr>
      <w:tr w14:paraId="056D5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34FD9D2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w:t>
            </w:r>
          </w:p>
        </w:tc>
        <w:tc>
          <w:tcPr>
            <w:tcW w:w="2565" w:type="dxa"/>
            <w:tcBorders>
              <w:top w:val="nil"/>
              <w:left w:val="nil"/>
              <w:bottom w:val="single" w:color="000000" w:sz="8" w:space="0"/>
              <w:right w:val="single" w:color="000000" w:sz="8" w:space="0"/>
            </w:tcBorders>
            <w:shd w:val="clear" w:color="auto" w:fill="auto"/>
            <w:vAlign w:val="center"/>
          </w:tcPr>
          <w:p w14:paraId="5B46AA9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乙型肝炎病毒表面抗体检测试剂盒(酶联免疫法)</w:t>
            </w:r>
          </w:p>
        </w:tc>
        <w:tc>
          <w:tcPr>
            <w:tcW w:w="1695" w:type="dxa"/>
            <w:tcBorders>
              <w:top w:val="nil"/>
              <w:left w:val="nil"/>
              <w:bottom w:val="single" w:color="000000" w:sz="8" w:space="0"/>
              <w:right w:val="single" w:color="000000" w:sz="8" w:space="0"/>
            </w:tcBorders>
            <w:shd w:val="clear" w:color="auto" w:fill="auto"/>
            <w:vAlign w:val="center"/>
          </w:tcPr>
          <w:p w14:paraId="215C7C9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p>
        </w:tc>
        <w:tc>
          <w:tcPr>
            <w:tcW w:w="1287" w:type="dxa"/>
            <w:tcBorders>
              <w:top w:val="nil"/>
              <w:left w:val="nil"/>
              <w:bottom w:val="single" w:color="000000" w:sz="8" w:space="0"/>
              <w:right w:val="single" w:color="000000" w:sz="8" w:space="0"/>
            </w:tcBorders>
            <w:shd w:val="clear" w:color="auto" w:fill="auto"/>
            <w:vAlign w:val="center"/>
          </w:tcPr>
          <w:p w14:paraId="5D33AF6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3240" w:type="dxa"/>
            <w:tcBorders>
              <w:top w:val="nil"/>
              <w:left w:val="nil"/>
              <w:bottom w:val="single" w:color="000000" w:sz="8" w:space="0"/>
              <w:right w:val="single" w:color="000000" w:sz="8" w:space="0"/>
            </w:tcBorders>
            <w:shd w:val="clear" w:color="auto" w:fill="auto"/>
            <w:vAlign w:val="center"/>
          </w:tcPr>
          <w:p w14:paraId="12A82FF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35" w:type="dxa"/>
            <w:tcBorders>
              <w:top w:val="nil"/>
              <w:left w:val="nil"/>
              <w:bottom w:val="single" w:color="000000" w:sz="8" w:space="0"/>
              <w:right w:val="single" w:color="000000" w:sz="8" w:space="0"/>
            </w:tcBorders>
            <w:shd w:val="clear" w:color="auto" w:fill="auto"/>
            <w:vAlign w:val="center"/>
          </w:tcPr>
          <w:p w14:paraId="2E02A0E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20" w:type="dxa"/>
            <w:tcBorders>
              <w:top w:val="nil"/>
              <w:left w:val="nil"/>
              <w:bottom w:val="single" w:color="000000" w:sz="8" w:space="0"/>
              <w:right w:val="single" w:color="000000" w:sz="8" w:space="0"/>
            </w:tcBorders>
            <w:shd w:val="clear" w:color="auto" w:fill="auto"/>
            <w:vAlign w:val="bottom"/>
          </w:tcPr>
          <w:p w14:paraId="6E9CCD7F">
            <w:pPr>
              <w:jc w:val="center"/>
              <w:rPr>
                <w:rFonts w:hint="eastAsia" w:ascii="仿宋_GB2312" w:hAnsi="宋体" w:eastAsia="仿宋_GB2312" w:cs="仿宋_GB2312"/>
                <w:i w:val="0"/>
                <w:iCs w:val="0"/>
                <w:color w:val="FF0000"/>
                <w:sz w:val="22"/>
                <w:szCs w:val="22"/>
                <w:u w:val="none"/>
              </w:rPr>
            </w:pPr>
          </w:p>
        </w:tc>
      </w:tr>
      <w:tr w14:paraId="6B365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7AF5D9A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w:t>
            </w:r>
          </w:p>
        </w:tc>
        <w:tc>
          <w:tcPr>
            <w:tcW w:w="2565" w:type="dxa"/>
            <w:tcBorders>
              <w:top w:val="nil"/>
              <w:left w:val="nil"/>
              <w:bottom w:val="single" w:color="000000" w:sz="8" w:space="0"/>
              <w:right w:val="single" w:color="000000" w:sz="8" w:space="0"/>
            </w:tcBorders>
            <w:shd w:val="clear" w:color="auto" w:fill="auto"/>
            <w:vAlign w:val="center"/>
          </w:tcPr>
          <w:p w14:paraId="71BBEAD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乙型肝炎病毒核心抗体检测试剂盒(酶联免疫法)</w:t>
            </w:r>
          </w:p>
        </w:tc>
        <w:tc>
          <w:tcPr>
            <w:tcW w:w="1695" w:type="dxa"/>
            <w:tcBorders>
              <w:top w:val="nil"/>
              <w:left w:val="nil"/>
              <w:bottom w:val="single" w:color="000000" w:sz="8" w:space="0"/>
              <w:right w:val="single" w:color="000000" w:sz="8" w:space="0"/>
            </w:tcBorders>
            <w:shd w:val="clear" w:color="auto" w:fill="auto"/>
            <w:vAlign w:val="center"/>
          </w:tcPr>
          <w:p w14:paraId="300986B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p>
        </w:tc>
        <w:tc>
          <w:tcPr>
            <w:tcW w:w="1287" w:type="dxa"/>
            <w:tcBorders>
              <w:top w:val="nil"/>
              <w:left w:val="nil"/>
              <w:bottom w:val="single" w:color="000000" w:sz="8" w:space="0"/>
              <w:right w:val="single" w:color="000000" w:sz="8" w:space="0"/>
            </w:tcBorders>
            <w:shd w:val="clear" w:color="auto" w:fill="auto"/>
            <w:vAlign w:val="center"/>
          </w:tcPr>
          <w:p w14:paraId="045D7B0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3240" w:type="dxa"/>
            <w:tcBorders>
              <w:top w:val="nil"/>
              <w:left w:val="nil"/>
              <w:bottom w:val="single" w:color="000000" w:sz="8" w:space="0"/>
              <w:right w:val="single" w:color="000000" w:sz="8" w:space="0"/>
            </w:tcBorders>
            <w:shd w:val="clear" w:color="auto" w:fill="auto"/>
            <w:vAlign w:val="center"/>
          </w:tcPr>
          <w:p w14:paraId="17A7B29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35" w:type="dxa"/>
            <w:tcBorders>
              <w:top w:val="nil"/>
              <w:left w:val="nil"/>
              <w:bottom w:val="single" w:color="000000" w:sz="8" w:space="0"/>
              <w:right w:val="single" w:color="000000" w:sz="8" w:space="0"/>
            </w:tcBorders>
            <w:shd w:val="clear" w:color="auto" w:fill="auto"/>
            <w:vAlign w:val="center"/>
          </w:tcPr>
          <w:p w14:paraId="1178377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20" w:type="dxa"/>
            <w:tcBorders>
              <w:top w:val="nil"/>
              <w:left w:val="nil"/>
              <w:bottom w:val="single" w:color="000000" w:sz="8" w:space="0"/>
              <w:right w:val="single" w:color="000000" w:sz="8" w:space="0"/>
            </w:tcBorders>
            <w:shd w:val="clear" w:color="auto" w:fill="auto"/>
            <w:vAlign w:val="bottom"/>
          </w:tcPr>
          <w:p w14:paraId="0E71F193">
            <w:pPr>
              <w:jc w:val="center"/>
              <w:rPr>
                <w:rFonts w:hint="eastAsia" w:ascii="仿宋_GB2312" w:hAnsi="宋体" w:eastAsia="仿宋_GB2312" w:cs="仿宋_GB2312"/>
                <w:i w:val="0"/>
                <w:iCs w:val="0"/>
                <w:color w:val="FF0000"/>
                <w:sz w:val="22"/>
                <w:szCs w:val="22"/>
                <w:u w:val="none"/>
              </w:rPr>
            </w:pPr>
          </w:p>
        </w:tc>
      </w:tr>
      <w:tr w14:paraId="5ABFC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43FC2D8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w:t>
            </w:r>
          </w:p>
        </w:tc>
        <w:tc>
          <w:tcPr>
            <w:tcW w:w="2565" w:type="dxa"/>
            <w:tcBorders>
              <w:top w:val="nil"/>
              <w:left w:val="nil"/>
              <w:bottom w:val="single" w:color="000000" w:sz="8" w:space="0"/>
              <w:right w:val="single" w:color="000000" w:sz="8" w:space="0"/>
            </w:tcBorders>
            <w:shd w:val="clear" w:color="auto" w:fill="auto"/>
            <w:vAlign w:val="center"/>
          </w:tcPr>
          <w:p w14:paraId="1840EAA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乙型肝炎病毒e抗原检测试剂盒（酶联免疫法）</w:t>
            </w:r>
          </w:p>
        </w:tc>
        <w:tc>
          <w:tcPr>
            <w:tcW w:w="1695" w:type="dxa"/>
            <w:tcBorders>
              <w:top w:val="nil"/>
              <w:left w:val="nil"/>
              <w:bottom w:val="single" w:color="000000" w:sz="8" w:space="0"/>
              <w:right w:val="single" w:color="000000" w:sz="8" w:space="0"/>
            </w:tcBorders>
            <w:shd w:val="clear" w:color="auto" w:fill="auto"/>
            <w:vAlign w:val="center"/>
          </w:tcPr>
          <w:p w14:paraId="736E35E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p>
        </w:tc>
        <w:tc>
          <w:tcPr>
            <w:tcW w:w="1287" w:type="dxa"/>
            <w:tcBorders>
              <w:top w:val="nil"/>
              <w:left w:val="nil"/>
              <w:bottom w:val="single" w:color="000000" w:sz="8" w:space="0"/>
              <w:right w:val="single" w:color="000000" w:sz="8" w:space="0"/>
            </w:tcBorders>
            <w:shd w:val="clear" w:color="auto" w:fill="auto"/>
            <w:vAlign w:val="center"/>
          </w:tcPr>
          <w:p w14:paraId="1C91ACB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3240" w:type="dxa"/>
            <w:tcBorders>
              <w:top w:val="nil"/>
              <w:left w:val="nil"/>
              <w:bottom w:val="single" w:color="000000" w:sz="8" w:space="0"/>
              <w:right w:val="single" w:color="000000" w:sz="8" w:space="0"/>
            </w:tcBorders>
            <w:shd w:val="clear" w:color="auto" w:fill="auto"/>
            <w:vAlign w:val="center"/>
          </w:tcPr>
          <w:p w14:paraId="4915C04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35" w:type="dxa"/>
            <w:tcBorders>
              <w:top w:val="nil"/>
              <w:left w:val="nil"/>
              <w:bottom w:val="single" w:color="000000" w:sz="8" w:space="0"/>
              <w:right w:val="single" w:color="000000" w:sz="8" w:space="0"/>
            </w:tcBorders>
            <w:shd w:val="clear" w:color="auto" w:fill="auto"/>
            <w:vAlign w:val="center"/>
          </w:tcPr>
          <w:p w14:paraId="656B5AC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20" w:type="dxa"/>
            <w:tcBorders>
              <w:top w:val="nil"/>
              <w:left w:val="nil"/>
              <w:bottom w:val="single" w:color="000000" w:sz="8" w:space="0"/>
              <w:right w:val="single" w:color="000000" w:sz="8" w:space="0"/>
            </w:tcBorders>
            <w:shd w:val="clear" w:color="auto" w:fill="auto"/>
            <w:vAlign w:val="bottom"/>
          </w:tcPr>
          <w:p w14:paraId="3B109B98">
            <w:pPr>
              <w:jc w:val="center"/>
              <w:rPr>
                <w:rFonts w:hint="eastAsia" w:ascii="仿宋_GB2312" w:hAnsi="宋体" w:eastAsia="仿宋_GB2312" w:cs="仿宋_GB2312"/>
                <w:i w:val="0"/>
                <w:iCs w:val="0"/>
                <w:color w:val="FF0000"/>
                <w:sz w:val="22"/>
                <w:szCs w:val="22"/>
                <w:u w:val="none"/>
              </w:rPr>
            </w:pPr>
          </w:p>
        </w:tc>
      </w:tr>
      <w:tr w14:paraId="6FB42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4AEF174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w:t>
            </w:r>
          </w:p>
        </w:tc>
        <w:tc>
          <w:tcPr>
            <w:tcW w:w="2565" w:type="dxa"/>
            <w:tcBorders>
              <w:top w:val="nil"/>
              <w:left w:val="nil"/>
              <w:bottom w:val="single" w:color="000000" w:sz="8" w:space="0"/>
              <w:right w:val="single" w:color="000000" w:sz="8" w:space="0"/>
            </w:tcBorders>
            <w:shd w:val="clear" w:color="auto" w:fill="auto"/>
            <w:vAlign w:val="center"/>
          </w:tcPr>
          <w:p w14:paraId="16BF91D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梅毒快速血浆反应素诊断试剂</w:t>
            </w:r>
          </w:p>
        </w:tc>
        <w:tc>
          <w:tcPr>
            <w:tcW w:w="1695" w:type="dxa"/>
            <w:tcBorders>
              <w:top w:val="nil"/>
              <w:left w:val="nil"/>
              <w:bottom w:val="single" w:color="000000" w:sz="8" w:space="0"/>
              <w:right w:val="single" w:color="000000" w:sz="8" w:space="0"/>
            </w:tcBorders>
            <w:shd w:val="clear" w:color="auto" w:fill="auto"/>
            <w:vAlign w:val="center"/>
          </w:tcPr>
          <w:p w14:paraId="6815B35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p>
        </w:tc>
        <w:tc>
          <w:tcPr>
            <w:tcW w:w="1287" w:type="dxa"/>
            <w:tcBorders>
              <w:top w:val="nil"/>
              <w:left w:val="nil"/>
              <w:bottom w:val="single" w:color="000000" w:sz="8" w:space="0"/>
              <w:right w:val="single" w:color="000000" w:sz="8" w:space="0"/>
            </w:tcBorders>
            <w:shd w:val="clear" w:color="auto" w:fill="auto"/>
            <w:vAlign w:val="center"/>
          </w:tcPr>
          <w:p w14:paraId="3332183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3240" w:type="dxa"/>
            <w:tcBorders>
              <w:top w:val="nil"/>
              <w:left w:val="nil"/>
              <w:bottom w:val="single" w:color="000000" w:sz="8" w:space="0"/>
              <w:right w:val="single" w:color="000000" w:sz="8" w:space="0"/>
            </w:tcBorders>
            <w:shd w:val="clear" w:color="auto" w:fill="auto"/>
            <w:vAlign w:val="center"/>
          </w:tcPr>
          <w:p w14:paraId="7866AD7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35" w:type="dxa"/>
            <w:tcBorders>
              <w:top w:val="nil"/>
              <w:left w:val="nil"/>
              <w:bottom w:val="single" w:color="000000" w:sz="8" w:space="0"/>
              <w:right w:val="single" w:color="000000" w:sz="8" w:space="0"/>
            </w:tcBorders>
            <w:shd w:val="clear" w:color="auto" w:fill="auto"/>
            <w:vAlign w:val="center"/>
          </w:tcPr>
          <w:p w14:paraId="12F0F32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20" w:type="dxa"/>
            <w:tcBorders>
              <w:top w:val="nil"/>
              <w:left w:val="nil"/>
              <w:bottom w:val="single" w:color="000000" w:sz="8" w:space="0"/>
              <w:right w:val="single" w:color="000000" w:sz="8" w:space="0"/>
            </w:tcBorders>
            <w:shd w:val="clear" w:color="auto" w:fill="auto"/>
            <w:vAlign w:val="bottom"/>
          </w:tcPr>
          <w:p w14:paraId="31773775">
            <w:pPr>
              <w:jc w:val="center"/>
              <w:rPr>
                <w:rFonts w:hint="eastAsia" w:ascii="仿宋_GB2312" w:hAnsi="宋体" w:eastAsia="仿宋_GB2312" w:cs="仿宋_GB2312"/>
                <w:i w:val="0"/>
                <w:iCs w:val="0"/>
                <w:color w:val="FF0000"/>
                <w:sz w:val="22"/>
                <w:szCs w:val="22"/>
                <w:u w:val="none"/>
              </w:rPr>
            </w:pPr>
          </w:p>
        </w:tc>
      </w:tr>
      <w:tr w14:paraId="6E00E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159902F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w:t>
            </w:r>
          </w:p>
        </w:tc>
        <w:tc>
          <w:tcPr>
            <w:tcW w:w="2565" w:type="dxa"/>
            <w:tcBorders>
              <w:top w:val="nil"/>
              <w:left w:val="nil"/>
              <w:bottom w:val="single" w:color="000000" w:sz="8" w:space="0"/>
              <w:right w:val="single" w:color="000000" w:sz="8" w:space="0"/>
            </w:tcBorders>
            <w:shd w:val="clear" w:color="auto" w:fill="auto"/>
            <w:vAlign w:val="center"/>
          </w:tcPr>
          <w:p w14:paraId="2E499A3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一次性脑电传感器</w:t>
            </w:r>
          </w:p>
        </w:tc>
        <w:tc>
          <w:tcPr>
            <w:tcW w:w="1695" w:type="dxa"/>
            <w:tcBorders>
              <w:top w:val="nil"/>
              <w:left w:val="nil"/>
              <w:bottom w:val="single" w:color="000000" w:sz="8" w:space="0"/>
              <w:right w:val="single" w:color="000000" w:sz="8" w:space="0"/>
            </w:tcBorders>
            <w:shd w:val="clear" w:color="auto" w:fill="auto"/>
            <w:vAlign w:val="center"/>
          </w:tcPr>
          <w:p w14:paraId="41219E1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p>
        </w:tc>
        <w:tc>
          <w:tcPr>
            <w:tcW w:w="1287" w:type="dxa"/>
            <w:tcBorders>
              <w:top w:val="nil"/>
              <w:left w:val="nil"/>
              <w:bottom w:val="single" w:color="000000" w:sz="8" w:space="0"/>
              <w:right w:val="single" w:color="000000" w:sz="8" w:space="0"/>
            </w:tcBorders>
            <w:shd w:val="clear" w:color="auto" w:fill="auto"/>
            <w:vAlign w:val="center"/>
          </w:tcPr>
          <w:p w14:paraId="165D6AD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3240" w:type="dxa"/>
            <w:tcBorders>
              <w:top w:val="nil"/>
              <w:left w:val="nil"/>
              <w:bottom w:val="single" w:color="000000" w:sz="8" w:space="0"/>
              <w:right w:val="single" w:color="000000" w:sz="8" w:space="0"/>
            </w:tcBorders>
            <w:shd w:val="clear" w:color="auto" w:fill="auto"/>
            <w:vAlign w:val="center"/>
          </w:tcPr>
          <w:p w14:paraId="2B4FC48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35" w:type="dxa"/>
            <w:tcBorders>
              <w:top w:val="nil"/>
              <w:left w:val="nil"/>
              <w:bottom w:val="single" w:color="000000" w:sz="8" w:space="0"/>
              <w:right w:val="single" w:color="000000" w:sz="8" w:space="0"/>
            </w:tcBorders>
            <w:shd w:val="clear" w:color="auto" w:fill="auto"/>
            <w:vAlign w:val="center"/>
          </w:tcPr>
          <w:p w14:paraId="0F009BF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20" w:type="dxa"/>
            <w:tcBorders>
              <w:top w:val="nil"/>
              <w:left w:val="nil"/>
              <w:bottom w:val="single" w:color="000000" w:sz="8" w:space="0"/>
              <w:right w:val="single" w:color="000000" w:sz="8" w:space="0"/>
            </w:tcBorders>
            <w:shd w:val="clear" w:color="auto" w:fill="auto"/>
            <w:vAlign w:val="bottom"/>
          </w:tcPr>
          <w:p w14:paraId="0EBECFFF">
            <w:pPr>
              <w:jc w:val="center"/>
              <w:rPr>
                <w:rFonts w:hint="eastAsia" w:ascii="仿宋_GB2312" w:hAnsi="宋体" w:eastAsia="仿宋_GB2312" w:cs="仿宋_GB2312"/>
                <w:i w:val="0"/>
                <w:iCs w:val="0"/>
                <w:color w:val="FF0000"/>
                <w:sz w:val="22"/>
                <w:szCs w:val="22"/>
                <w:u w:val="none"/>
              </w:rPr>
            </w:pPr>
          </w:p>
        </w:tc>
      </w:tr>
      <w:tr w14:paraId="23596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2642C7D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w:t>
            </w:r>
          </w:p>
        </w:tc>
        <w:tc>
          <w:tcPr>
            <w:tcW w:w="2565" w:type="dxa"/>
            <w:tcBorders>
              <w:top w:val="nil"/>
              <w:left w:val="nil"/>
              <w:bottom w:val="single" w:color="000000" w:sz="8" w:space="0"/>
              <w:right w:val="single" w:color="000000" w:sz="8" w:space="0"/>
            </w:tcBorders>
            <w:shd w:val="clear" w:color="auto" w:fill="auto"/>
            <w:vAlign w:val="center"/>
          </w:tcPr>
          <w:p w14:paraId="0134B27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中性甲醛</w:t>
            </w:r>
          </w:p>
        </w:tc>
        <w:tc>
          <w:tcPr>
            <w:tcW w:w="1695" w:type="dxa"/>
            <w:tcBorders>
              <w:top w:val="nil"/>
              <w:left w:val="nil"/>
              <w:bottom w:val="single" w:color="000000" w:sz="8" w:space="0"/>
              <w:right w:val="single" w:color="000000" w:sz="8" w:space="0"/>
            </w:tcBorders>
            <w:shd w:val="clear" w:color="auto" w:fill="auto"/>
            <w:vAlign w:val="center"/>
          </w:tcPr>
          <w:p w14:paraId="3008426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p>
        </w:tc>
        <w:tc>
          <w:tcPr>
            <w:tcW w:w="1287" w:type="dxa"/>
            <w:tcBorders>
              <w:top w:val="nil"/>
              <w:left w:val="nil"/>
              <w:bottom w:val="single" w:color="000000" w:sz="8" w:space="0"/>
              <w:right w:val="single" w:color="000000" w:sz="8" w:space="0"/>
            </w:tcBorders>
            <w:shd w:val="clear" w:color="auto" w:fill="auto"/>
            <w:vAlign w:val="center"/>
          </w:tcPr>
          <w:p w14:paraId="68EB4E8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3240" w:type="dxa"/>
            <w:tcBorders>
              <w:top w:val="nil"/>
              <w:left w:val="nil"/>
              <w:bottom w:val="single" w:color="000000" w:sz="8" w:space="0"/>
              <w:right w:val="single" w:color="000000" w:sz="8" w:space="0"/>
            </w:tcBorders>
            <w:shd w:val="clear" w:color="auto" w:fill="auto"/>
            <w:vAlign w:val="center"/>
          </w:tcPr>
          <w:p w14:paraId="7413F1E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35" w:type="dxa"/>
            <w:tcBorders>
              <w:top w:val="nil"/>
              <w:left w:val="nil"/>
              <w:bottom w:val="single" w:color="000000" w:sz="8" w:space="0"/>
              <w:right w:val="single" w:color="000000" w:sz="8" w:space="0"/>
            </w:tcBorders>
            <w:shd w:val="clear" w:color="auto" w:fill="auto"/>
            <w:vAlign w:val="center"/>
          </w:tcPr>
          <w:p w14:paraId="4219F5B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20" w:type="dxa"/>
            <w:tcBorders>
              <w:top w:val="nil"/>
              <w:left w:val="nil"/>
              <w:bottom w:val="single" w:color="000000" w:sz="8" w:space="0"/>
              <w:right w:val="single" w:color="000000" w:sz="8" w:space="0"/>
            </w:tcBorders>
            <w:shd w:val="clear" w:color="auto" w:fill="auto"/>
            <w:vAlign w:val="bottom"/>
          </w:tcPr>
          <w:p w14:paraId="4CFA7654">
            <w:pPr>
              <w:jc w:val="center"/>
              <w:rPr>
                <w:rFonts w:hint="eastAsia" w:ascii="仿宋_GB2312" w:hAnsi="宋体" w:eastAsia="仿宋_GB2312" w:cs="仿宋_GB2312"/>
                <w:i w:val="0"/>
                <w:iCs w:val="0"/>
                <w:color w:val="FF0000"/>
                <w:sz w:val="22"/>
                <w:szCs w:val="22"/>
                <w:u w:val="none"/>
              </w:rPr>
            </w:pPr>
          </w:p>
        </w:tc>
      </w:tr>
      <w:tr w14:paraId="72A4D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74EDFD0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w:t>
            </w:r>
          </w:p>
        </w:tc>
        <w:tc>
          <w:tcPr>
            <w:tcW w:w="2565" w:type="dxa"/>
            <w:tcBorders>
              <w:top w:val="nil"/>
              <w:left w:val="nil"/>
              <w:bottom w:val="single" w:color="000000" w:sz="8" w:space="0"/>
              <w:right w:val="single" w:color="000000" w:sz="8" w:space="0"/>
            </w:tcBorders>
            <w:shd w:val="clear" w:color="auto" w:fill="auto"/>
            <w:vAlign w:val="center"/>
          </w:tcPr>
          <w:p w14:paraId="0CA6178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无水乙醇</w:t>
            </w:r>
          </w:p>
        </w:tc>
        <w:tc>
          <w:tcPr>
            <w:tcW w:w="1695" w:type="dxa"/>
            <w:tcBorders>
              <w:top w:val="nil"/>
              <w:left w:val="nil"/>
              <w:bottom w:val="single" w:color="000000" w:sz="8" w:space="0"/>
              <w:right w:val="single" w:color="000000" w:sz="8" w:space="0"/>
            </w:tcBorders>
            <w:shd w:val="clear" w:color="auto" w:fill="auto"/>
            <w:vAlign w:val="center"/>
          </w:tcPr>
          <w:p w14:paraId="4F5067B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p>
        </w:tc>
        <w:tc>
          <w:tcPr>
            <w:tcW w:w="1287" w:type="dxa"/>
            <w:tcBorders>
              <w:top w:val="nil"/>
              <w:left w:val="nil"/>
              <w:bottom w:val="single" w:color="000000" w:sz="8" w:space="0"/>
              <w:right w:val="single" w:color="000000" w:sz="8" w:space="0"/>
            </w:tcBorders>
            <w:shd w:val="clear" w:color="auto" w:fill="auto"/>
            <w:vAlign w:val="center"/>
          </w:tcPr>
          <w:p w14:paraId="29E2746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3240" w:type="dxa"/>
            <w:tcBorders>
              <w:top w:val="nil"/>
              <w:left w:val="nil"/>
              <w:bottom w:val="single" w:color="000000" w:sz="8" w:space="0"/>
              <w:right w:val="single" w:color="000000" w:sz="8" w:space="0"/>
            </w:tcBorders>
            <w:shd w:val="clear" w:color="auto" w:fill="auto"/>
            <w:vAlign w:val="center"/>
          </w:tcPr>
          <w:p w14:paraId="6632D5D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35" w:type="dxa"/>
            <w:tcBorders>
              <w:top w:val="nil"/>
              <w:left w:val="nil"/>
              <w:bottom w:val="single" w:color="000000" w:sz="8" w:space="0"/>
              <w:right w:val="single" w:color="000000" w:sz="8" w:space="0"/>
            </w:tcBorders>
            <w:shd w:val="clear" w:color="auto" w:fill="auto"/>
            <w:vAlign w:val="center"/>
          </w:tcPr>
          <w:p w14:paraId="5CD5478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20" w:type="dxa"/>
            <w:tcBorders>
              <w:top w:val="nil"/>
              <w:left w:val="nil"/>
              <w:bottom w:val="single" w:color="000000" w:sz="8" w:space="0"/>
              <w:right w:val="single" w:color="000000" w:sz="8" w:space="0"/>
            </w:tcBorders>
            <w:shd w:val="clear" w:color="auto" w:fill="auto"/>
            <w:vAlign w:val="bottom"/>
          </w:tcPr>
          <w:p w14:paraId="3A99C799">
            <w:pPr>
              <w:jc w:val="center"/>
              <w:rPr>
                <w:rFonts w:hint="eastAsia" w:ascii="仿宋_GB2312" w:hAnsi="宋体" w:eastAsia="仿宋_GB2312" w:cs="仿宋_GB2312"/>
                <w:i w:val="0"/>
                <w:iCs w:val="0"/>
                <w:color w:val="FF0000"/>
                <w:sz w:val="22"/>
                <w:szCs w:val="22"/>
                <w:u w:val="none"/>
              </w:rPr>
            </w:pPr>
          </w:p>
        </w:tc>
      </w:tr>
      <w:tr w14:paraId="78B97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710D521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39</w:t>
            </w:r>
          </w:p>
        </w:tc>
        <w:tc>
          <w:tcPr>
            <w:tcW w:w="2565" w:type="dxa"/>
            <w:tcBorders>
              <w:top w:val="nil"/>
              <w:left w:val="nil"/>
              <w:bottom w:val="single" w:color="000000" w:sz="8" w:space="0"/>
              <w:right w:val="single" w:color="000000" w:sz="8" w:space="0"/>
            </w:tcBorders>
            <w:shd w:val="clear" w:color="auto" w:fill="auto"/>
            <w:vAlign w:val="center"/>
          </w:tcPr>
          <w:p w14:paraId="75A3C0F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二甲苯</w:t>
            </w:r>
          </w:p>
        </w:tc>
        <w:tc>
          <w:tcPr>
            <w:tcW w:w="1695" w:type="dxa"/>
            <w:tcBorders>
              <w:top w:val="nil"/>
              <w:left w:val="nil"/>
              <w:bottom w:val="single" w:color="000000" w:sz="8" w:space="0"/>
              <w:right w:val="single" w:color="000000" w:sz="8" w:space="0"/>
            </w:tcBorders>
            <w:shd w:val="clear" w:color="auto" w:fill="auto"/>
            <w:vAlign w:val="center"/>
          </w:tcPr>
          <w:p w14:paraId="0B6E46F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p>
        </w:tc>
        <w:tc>
          <w:tcPr>
            <w:tcW w:w="1287" w:type="dxa"/>
            <w:tcBorders>
              <w:top w:val="nil"/>
              <w:left w:val="nil"/>
              <w:bottom w:val="single" w:color="000000" w:sz="8" w:space="0"/>
              <w:right w:val="single" w:color="000000" w:sz="8" w:space="0"/>
            </w:tcBorders>
            <w:shd w:val="clear" w:color="auto" w:fill="auto"/>
            <w:vAlign w:val="center"/>
          </w:tcPr>
          <w:p w14:paraId="3E45831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3240" w:type="dxa"/>
            <w:tcBorders>
              <w:top w:val="nil"/>
              <w:left w:val="nil"/>
              <w:bottom w:val="single" w:color="000000" w:sz="8" w:space="0"/>
              <w:right w:val="single" w:color="000000" w:sz="8" w:space="0"/>
            </w:tcBorders>
            <w:shd w:val="clear" w:color="auto" w:fill="auto"/>
            <w:vAlign w:val="center"/>
          </w:tcPr>
          <w:p w14:paraId="45C7BBB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35" w:type="dxa"/>
            <w:tcBorders>
              <w:top w:val="nil"/>
              <w:left w:val="nil"/>
              <w:bottom w:val="single" w:color="000000" w:sz="8" w:space="0"/>
              <w:right w:val="single" w:color="000000" w:sz="8" w:space="0"/>
            </w:tcBorders>
            <w:shd w:val="clear" w:color="auto" w:fill="auto"/>
            <w:vAlign w:val="center"/>
          </w:tcPr>
          <w:p w14:paraId="71AEF0D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20" w:type="dxa"/>
            <w:tcBorders>
              <w:top w:val="nil"/>
              <w:left w:val="nil"/>
              <w:bottom w:val="single" w:color="000000" w:sz="8" w:space="0"/>
              <w:right w:val="single" w:color="000000" w:sz="8" w:space="0"/>
            </w:tcBorders>
            <w:shd w:val="clear" w:color="auto" w:fill="auto"/>
            <w:vAlign w:val="bottom"/>
          </w:tcPr>
          <w:p w14:paraId="77AA2CF7">
            <w:pPr>
              <w:jc w:val="center"/>
              <w:rPr>
                <w:rFonts w:hint="eastAsia" w:ascii="仿宋_GB2312" w:hAnsi="宋体" w:eastAsia="仿宋_GB2312" w:cs="仿宋_GB2312"/>
                <w:i w:val="0"/>
                <w:iCs w:val="0"/>
                <w:color w:val="FF0000"/>
                <w:sz w:val="22"/>
                <w:szCs w:val="22"/>
                <w:u w:val="none"/>
              </w:rPr>
            </w:pPr>
          </w:p>
        </w:tc>
      </w:tr>
      <w:tr w14:paraId="01403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5" w:type="dxa"/>
            <w:tcBorders>
              <w:top w:val="nil"/>
              <w:left w:val="single" w:color="000000" w:sz="8" w:space="0"/>
              <w:bottom w:val="single" w:color="000000" w:sz="8" w:space="0"/>
              <w:right w:val="single" w:color="000000" w:sz="8" w:space="0"/>
            </w:tcBorders>
            <w:shd w:val="clear" w:color="auto" w:fill="auto"/>
            <w:vAlign w:val="center"/>
          </w:tcPr>
          <w:p w14:paraId="14BF58E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w:t>
            </w:r>
          </w:p>
        </w:tc>
        <w:tc>
          <w:tcPr>
            <w:tcW w:w="2565" w:type="dxa"/>
            <w:tcBorders>
              <w:top w:val="nil"/>
              <w:left w:val="nil"/>
              <w:bottom w:val="single" w:color="000000" w:sz="8" w:space="0"/>
              <w:right w:val="single" w:color="000000" w:sz="8" w:space="0"/>
            </w:tcBorders>
            <w:shd w:val="clear" w:color="auto" w:fill="auto"/>
            <w:vAlign w:val="center"/>
          </w:tcPr>
          <w:p w14:paraId="7B2D985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冰乙酸</w:t>
            </w:r>
          </w:p>
        </w:tc>
        <w:tc>
          <w:tcPr>
            <w:tcW w:w="1695" w:type="dxa"/>
            <w:tcBorders>
              <w:top w:val="nil"/>
              <w:left w:val="nil"/>
              <w:bottom w:val="single" w:color="000000" w:sz="8" w:space="0"/>
              <w:right w:val="single" w:color="000000" w:sz="8" w:space="0"/>
            </w:tcBorders>
            <w:shd w:val="clear" w:color="auto" w:fill="auto"/>
            <w:vAlign w:val="center"/>
          </w:tcPr>
          <w:p w14:paraId="4A48B4B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p>
        </w:tc>
        <w:tc>
          <w:tcPr>
            <w:tcW w:w="1287" w:type="dxa"/>
            <w:tcBorders>
              <w:top w:val="nil"/>
              <w:left w:val="nil"/>
              <w:bottom w:val="single" w:color="000000" w:sz="8" w:space="0"/>
              <w:right w:val="single" w:color="000000" w:sz="8" w:space="0"/>
            </w:tcBorders>
            <w:shd w:val="clear" w:color="auto" w:fill="auto"/>
            <w:vAlign w:val="center"/>
          </w:tcPr>
          <w:p w14:paraId="5F748EA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3240" w:type="dxa"/>
            <w:tcBorders>
              <w:top w:val="nil"/>
              <w:left w:val="nil"/>
              <w:bottom w:val="single" w:color="000000" w:sz="8" w:space="0"/>
              <w:right w:val="single" w:color="000000" w:sz="8" w:space="0"/>
            </w:tcBorders>
            <w:shd w:val="clear" w:color="auto" w:fill="auto"/>
            <w:vAlign w:val="center"/>
          </w:tcPr>
          <w:p w14:paraId="4D4B03C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35" w:type="dxa"/>
            <w:tcBorders>
              <w:top w:val="nil"/>
              <w:left w:val="nil"/>
              <w:bottom w:val="single" w:color="000000" w:sz="8" w:space="0"/>
              <w:right w:val="single" w:color="000000" w:sz="8" w:space="0"/>
            </w:tcBorders>
            <w:shd w:val="clear" w:color="auto" w:fill="auto"/>
            <w:vAlign w:val="center"/>
          </w:tcPr>
          <w:p w14:paraId="5A77C96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2220" w:type="dxa"/>
            <w:tcBorders>
              <w:top w:val="nil"/>
              <w:left w:val="nil"/>
              <w:bottom w:val="single" w:color="000000" w:sz="8" w:space="0"/>
              <w:right w:val="single" w:color="000000" w:sz="8" w:space="0"/>
            </w:tcBorders>
            <w:shd w:val="clear" w:color="auto" w:fill="auto"/>
            <w:vAlign w:val="bottom"/>
          </w:tcPr>
          <w:p w14:paraId="3B0EB502">
            <w:pPr>
              <w:jc w:val="center"/>
              <w:rPr>
                <w:rFonts w:hint="eastAsia" w:ascii="仿宋_GB2312" w:hAnsi="宋体" w:eastAsia="仿宋_GB2312" w:cs="仿宋_GB2312"/>
                <w:i w:val="0"/>
                <w:iCs w:val="0"/>
                <w:color w:val="FF0000"/>
                <w:sz w:val="22"/>
                <w:szCs w:val="22"/>
                <w:u w:val="none"/>
              </w:rPr>
            </w:pPr>
          </w:p>
        </w:tc>
      </w:tr>
      <w:bookmarkEnd w:id="94"/>
      <w:bookmarkEnd w:id="95"/>
    </w:tbl>
    <w:p w14:paraId="1134609A">
      <w:pPr>
        <w:pStyle w:val="49"/>
        <w:numPr>
          <w:ilvl w:val="0"/>
          <w:numId w:val="0"/>
        </w:numPr>
        <w:spacing w:before="624" w:beforeLines="200" w:after="312" w:afterLines="100" w:line="324" w:lineRule="auto"/>
        <w:jc w:val="both"/>
        <w:outlineLvl w:val="1"/>
        <w:rPr>
          <w:rFonts w:hint="eastAsia" w:ascii="仿宋" w:hAnsi="仿宋" w:eastAsia="仿宋" w:cs="仿宋"/>
          <w:bCs/>
          <w:kern w:val="0"/>
          <w:sz w:val="28"/>
          <w:szCs w:val="28"/>
          <w:lang w:val="en-US" w:eastAsia="zh-CN"/>
        </w:rPr>
      </w:pPr>
      <w:bookmarkStart w:id="98" w:name="_GoBack"/>
      <w:bookmarkEnd w:id="98"/>
    </w:p>
    <w:sectPr>
      <w:pgSz w:w="16838" w:h="11900" w:orient="landscape"/>
      <w:pgMar w:top="1417" w:right="1134" w:bottom="1134" w:left="1417" w:header="851" w:footer="992" w:gutter="0"/>
      <w:pgNumType w:fmt="decimal"/>
      <w:cols w:space="0" w:num="1"/>
      <w:rtlGutter w:val="0"/>
      <w:docGrid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_HKSCS">
    <w:altName w:val="MingLiU-ExtB"/>
    <w:panose1 w:val="00000000000000000000"/>
    <w:charset w:val="88"/>
    <w:family w:val="swiss"/>
    <w:pitch w:val="default"/>
    <w:sig w:usb0="00000000" w:usb1="00000000" w:usb2="00000016" w:usb3="00000000" w:csb0="00100001" w:csb1="00000000"/>
  </w:font>
  <w:font w:name="MingLiU-ExtB">
    <w:panose1 w:val="02020500000000000000"/>
    <w:charset w:val="88"/>
    <w:family w:val="auto"/>
    <w:pitch w:val="default"/>
    <w:sig w:usb0="8000002F" w:usb1="02000008" w:usb2="00000000" w:usb3="00000000" w:csb0="00100001" w:csb1="00000000"/>
  </w:font>
  <w:font w:name="仿宋">
    <w:panose1 w:val="02010609060101010101"/>
    <w:charset w:val="86"/>
    <w:family w:val="decorative"/>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moder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MicrosoftYaHei-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F_Kai">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1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8A880">
    <w:pPr>
      <w:pStyle w:val="16"/>
      <w:jc w:val="center"/>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A6BFC">
    <w:pPr>
      <w:pStyle w:val="16"/>
      <w:framePr w:wrap="around" w:vAnchor="text" w:hAnchor="margin" w:xAlign="center" w:y="1"/>
      <w:rPr>
        <w:rStyle w:val="31"/>
      </w:rPr>
    </w:pPr>
    <w:r>
      <w:fldChar w:fldCharType="begin"/>
    </w:r>
    <w:r>
      <w:rPr>
        <w:rStyle w:val="31"/>
      </w:rPr>
      <w:instrText xml:space="preserve">PAGE  </w:instrText>
    </w:r>
    <w:r>
      <w:fldChar w:fldCharType="end"/>
    </w:r>
  </w:p>
  <w:p w14:paraId="242CD4C2">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20F73">
    <w:pPr>
      <w:pStyle w:val="16"/>
      <w:tabs>
        <w:tab w:val="center" w:pos="4513"/>
        <w:tab w:val="right" w:pos="9026"/>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AC168">
    <w:pPr>
      <w:pStyle w:val="16"/>
      <w:jc w:val="center"/>
      <w:rPr>
        <w:rFonts w:ascii="方正仿宋_GBK" w:eastAsia="方正仿宋_GBK"/>
        <w:sz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0B9F6">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EF053">
    <w:pPr>
      <w:pStyle w:val="16"/>
      <w:rPr>
        <w:rStyle w:val="31"/>
        <w:rFonts w:hint="eastAsia"/>
        <w:sz w:val="24"/>
      </w:rPr>
    </w:pPr>
    <w:r>
      <w:rPr>
        <w:rFonts w:hint="eastAsia"/>
        <w:sz w:val="24"/>
      </w:rPr>
      <w:t xml:space="preserve">     </w:t>
    </w:r>
  </w:p>
  <w:p w14:paraId="3C2A97B9">
    <w:pPr>
      <w:pStyle w:val="16"/>
      <w:jc w:val="center"/>
      <w:rPr>
        <w:rFonts w:hint="eastAsia" w:ascii="方正仿宋_GBK" w:eastAsia="方正仿宋_GBK"/>
        <w:sz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4CEC9">
    <w:pPr>
      <w:pStyle w:val="17"/>
    </w:pPr>
    <w:r>
      <w:rPr>
        <w:rFonts w:hint="eastAsia" w:ascii="仿宋" w:hAnsi="仿宋" w:eastAsia="仿宋" w:cs="仿宋"/>
        <w:sz w:val="44"/>
        <w:szCs w:val="44"/>
        <w:u w:val="single"/>
        <w:lang w:eastAsia="zh-CN" w:bidi="ar-SA"/>
      </w:rPr>
      <w:drawing>
        <wp:anchor distT="0" distB="0" distL="114300" distR="114300" simplePos="0" relativeHeight="251659264" behindDoc="1" locked="0" layoutInCell="1" allowOverlap="1">
          <wp:simplePos x="0" y="0"/>
          <wp:positionH relativeFrom="margin">
            <wp:posOffset>-8255</wp:posOffset>
          </wp:positionH>
          <wp:positionV relativeFrom="paragraph">
            <wp:posOffset>-155575</wp:posOffset>
          </wp:positionV>
          <wp:extent cx="1021080" cy="304800"/>
          <wp:effectExtent l="0" t="0" r="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1080" cy="3048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2F2FE">
    <w:pPr>
      <w:spacing w:line="480" w:lineRule="exact"/>
      <w:rPr>
        <w:rFonts w:ascii="华文楷体" w:hAnsi="华文楷体" w:eastAsia="华文楷体"/>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9889A">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84B1D">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8694C">
    <w:pPr>
      <w:pStyle w:val="17"/>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8F032">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4F88FD"/>
    <w:multiLevelType w:val="singleLevel"/>
    <w:tmpl w:val="2B4F88FD"/>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40"/>
  <w:drawingGridVerticalSpacing w:val="99999990"/>
  <w:displayHorizontalDrawingGridEvery w:val="1"/>
  <w:displayVerticalDrawingGridEvery w:val="1"/>
  <w:noPunctuationKerning w:val="1"/>
  <w:characterSpacingControl w:val="doNotCompres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1ZjA2YmU1YzQ4NWM2ZDM0NTQxZDk0NDU2YTI5OTIifQ=="/>
  </w:docVars>
  <w:rsids>
    <w:rsidRoot w:val="001F5C9B"/>
    <w:rsid w:val="00012A7E"/>
    <w:rsid w:val="00014FA7"/>
    <w:rsid w:val="000201A4"/>
    <w:rsid w:val="00026667"/>
    <w:rsid w:val="000311CE"/>
    <w:rsid w:val="00035E39"/>
    <w:rsid w:val="00055143"/>
    <w:rsid w:val="00057491"/>
    <w:rsid w:val="0006455E"/>
    <w:rsid w:val="00066195"/>
    <w:rsid w:val="000676FA"/>
    <w:rsid w:val="0007125C"/>
    <w:rsid w:val="0007237F"/>
    <w:rsid w:val="000864CC"/>
    <w:rsid w:val="00087C30"/>
    <w:rsid w:val="00095D23"/>
    <w:rsid w:val="000A1D80"/>
    <w:rsid w:val="000B177D"/>
    <w:rsid w:val="000B45BD"/>
    <w:rsid w:val="000B68CC"/>
    <w:rsid w:val="000B6FC7"/>
    <w:rsid w:val="000C3F90"/>
    <w:rsid w:val="000D00D8"/>
    <w:rsid w:val="000E21DA"/>
    <w:rsid w:val="000E2FD6"/>
    <w:rsid w:val="000E3006"/>
    <w:rsid w:val="000E3AE5"/>
    <w:rsid w:val="000E7B9F"/>
    <w:rsid w:val="00115FE1"/>
    <w:rsid w:val="0012083D"/>
    <w:rsid w:val="0012445E"/>
    <w:rsid w:val="001245F7"/>
    <w:rsid w:val="00132ADB"/>
    <w:rsid w:val="001436C4"/>
    <w:rsid w:val="0014374F"/>
    <w:rsid w:val="00145793"/>
    <w:rsid w:val="00146B99"/>
    <w:rsid w:val="00153955"/>
    <w:rsid w:val="001561A7"/>
    <w:rsid w:val="00156832"/>
    <w:rsid w:val="00156EDA"/>
    <w:rsid w:val="00163DE7"/>
    <w:rsid w:val="00175AB4"/>
    <w:rsid w:val="00181426"/>
    <w:rsid w:val="0019545F"/>
    <w:rsid w:val="00196E5B"/>
    <w:rsid w:val="001A0C39"/>
    <w:rsid w:val="001A1435"/>
    <w:rsid w:val="001B09A8"/>
    <w:rsid w:val="001D6A41"/>
    <w:rsid w:val="001E21FF"/>
    <w:rsid w:val="001E4887"/>
    <w:rsid w:val="001E5EFB"/>
    <w:rsid w:val="001E6863"/>
    <w:rsid w:val="001E747F"/>
    <w:rsid w:val="001F2072"/>
    <w:rsid w:val="001F3383"/>
    <w:rsid w:val="001F4C2C"/>
    <w:rsid w:val="001F5C9B"/>
    <w:rsid w:val="00202364"/>
    <w:rsid w:val="00207309"/>
    <w:rsid w:val="00215C5E"/>
    <w:rsid w:val="0022014E"/>
    <w:rsid w:val="00222E5B"/>
    <w:rsid w:val="0023079F"/>
    <w:rsid w:val="002318C4"/>
    <w:rsid w:val="00236C13"/>
    <w:rsid w:val="0025333D"/>
    <w:rsid w:val="0025546E"/>
    <w:rsid w:val="0026377E"/>
    <w:rsid w:val="00280574"/>
    <w:rsid w:val="00286B2E"/>
    <w:rsid w:val="00292960"/>
    <w:rsid w:val="00294EB8"/>
    <w:rsid w:val="002A46CB"/>
    <w:rsid w:val="002A7DE7"/>
    <w:rsid w:val="002B1074"/>
    <w:rsid w:val="002B1E58"/>
    <w:rsid w:val="002B51E0"/>
    <w:rsid w:val="002D00E3"/>
    <w:rsid w:val="002D6AF1"/>
    <w:rsid w:val="002E1859"/>
    <w:rsid w:val="002E3D23"/>
    <w:rsid w:val="002F463E"/>
    <w:rsid w:val="002F4A6D"/>
    <w:rsid w:val="002F62D0"/>
    <w:rsid w:val="002F6BD2"/>
    <w:rsid w:val="00300A36"/>
    <w:rsid w:val="003051BA"/>
    <w:rsid w:val="00311FF6"/>
    <w:rsid w:val="00315A2E"/>
    <w:rsid w:val="003168B3"/>
    <w:rsid w:val="00320770"/>
    <w:rsid w:val="003313E5"/>
    <w:rsid w:val="00346537"/>
    <w:rsid w:val="003620E3"/>
    <w:rsid w:val="003746D7"/>
    <w:rsid w:val="003771C5"/>
    <w:rsid w:val="0038566F"/>
    <w:rsid w:val="003A3007"/>
    <w:rsid w:val="003A6062"/>
    <w:rsid w:val="003B5B5B"/>
    <w:rsid w:val="003B6AC8"/>
    <w:rsid w:val="003C1C46"/>
    <w:rsid w:val="003D00E4"/>
    <w:rsid w:val="003D1A9D"/>
    <w:rsid w:val="003D26C1"/>
    <w:rsid w:val="003D3FA9"/>
    <w:rsid w:val="003F48B4"/>
    <w:rsid w:val="00404AC8"/>
    <w:rsid w:val="00411751"/>
    <w:rsid w:val="004154CB"/>
    <w:rsid w:val="0042370C"/>
    <w:rsid w:val="00430D7E"/>
    <w:rsid w:val="004365D9"/>
    <w:rsid w:val="00443E7A"/>
    <w:rsid w:val="004443BC"/>
    <w:rsid w:val="004447CD"/>
    <w:rsid w:val="00483745"/>
    <w:rsid w:val="004844EF"/>
    <w:rsid w:val="00485748"/>
    <w:rsid w:val="00486240"/>
    <w:rsid w:val="00496573"/>
    <w:rsid w:val="004A1841"/>
    <w:rsid w:val="004B360A"/>
    <w:rsid w:val="004B7660"/>
    <w:rsid w:val="004C0097"/>
    <w:rsid w:val="004C066C"/>
    <w:rsid w:val="004D0493"/>
    <w:rsid w:val="004D1272"/>
    <w:rsid w:val="004D6486"/>
    <w:rsid w:val="004E4D0E"/>
    <w:rsid w:val="004F1B74"/>
    <w:rsid w:val="005015F8"/>
    <w:rsid w:val="005204A5"/>
    <w:rsid w:val="005234C0"/>
    <w:rsid w:val="00526FDF"/>
    <w:rsid w:val="005338F3"/>
    <w:rsid w:val="00540D73"/>
    <w:rsid w:val="0054549F"/>
    <w:rsid w:val="005473A0"/>
    <w:rsid w:val="0056420F"/>
    <w:rsid w:val="0056578F"/>
    <w:rsid w:val="00566142"/>
    <w:rsid w:val="00581519"/>
    <w:rsid w:val="005913DC"/>
    <w:rsid w:val="005A5E2E"/>
    <w:rsid w:val="005A6D6C"/>
    <w:rsid w:val="005B2B94"/>
    <w:rsid w:val="005B58CD"/>
    <w:rsid w:val="005C0DEF"/>
    <w:rsid w:val="005C1285"/>
    <w:rsid w:val="005C177E"/>
    <w:rsid w:val="005C7439"/>
    <w:rsid w:val="005C7C62"/>
    <w:rsid w:val="005D1152"/>
    <w:rsid w:val="005D6CA8"/>
    <w:rsid w:val="005F2A17"/>
    <w:rsid w:val="005F2B72"/>
    <w:rsid w:val="005F4349"/>
    <w:rsid w:val="0060574D"/>
    <w:rsid w:val="00611EAE"/>
    <w:rsid w:val="00612619"/>
    <w:rsid w:val="00623AAE"/>
    <w:rsid w:val="006322CE"/>
    <w:rsid w:val="00634AF0"/>
    <w:rsid w:val="00646713"/>
    <w:rsid w:val="006534A9"/>
    <w:rsid w:val="006601DA"/>
    <w:rsid w:val="00660E44"/>
    <w:rsid w:val="00662FF1"/>
    <w:rsid w:val="0067072B"/>
    <w:rsid w:val="006760B4"/>
    <w:rsid w:val="006779D8"/>
    <w:rsid w:val="00696F58"/>
    <w:rsid w:val="006A02B7"/>
    <w:rsid w:val="006A1D00"/>
    <w:rsid w:val="006A29ED"/>
    <w:rsid w:val="006B71F1"/>
    <w:rsid w:val="006C1F79"/>
    <w:rsid w:val="006C57BF"/>
    <w:rsid w:val="006D6DBA"/>
    <w:rsid w:val="006E6BE0"/>
    <w:rsid w:val="006F2600"/>
    <w:rsid w:val="006F3B4D"/>
    <w:rsid w:val="006F5699"/>
    <w:rsid w:val="006F591B"/>
    <w:rsid w:val="007030AC"/>
    <w:rsid w:val="00704B9D"/>
    <w:rsid w:val="00705AB1"/>
    <w:rsid w:val="00725F13"/>
    <w:rsid w:val="007329FD"/>
    <w:rsid w:val="007365B5"/>
    <w:rsid w:val="007462B1"/>
    <w:rsid w:val="00747B5E"/>
    <w:rsid w:val="00750112"/>
    <w:rsid w:val="00750E6D"/>
    <w:rsid w:val="00753F46"/>
    <w:rsid w:val="007640E2"/>
    <w:rsid w:val="007735DD"/>
    <w:rsid w:val="007771F5"/>
    <w:rsid w:val="00780EB5"/>
    <w:rsid w:val="007834D9"/>
    <w:rsid w:val="007A5180"/>
    <w:rsid w:val="007A639B"/>
    <w:rsid w:val="007A6736"/>
    <w:rsid w:val="007A6B7C"/>
    <w:rsid w:val="007B47FB"/>
    <w:rsid w:val="007B5A5E"/>
    <w:rsid w:val="007D141F"/>
    <w:rsid w:val="007D231E"/>
    <w:rsid w:val="007D5C7B"/>
    <w:rsid w:val="007D7B42"/>
    <w:rsid w:val="007D7D79"/>
    <w:rsid w:val="007F1BFD"/>
    <w:rsid w:val="007F5BA8"/>
    <w:rsid w:val="008011B6"/>
    <w:rsid w:val="00805C1E"/>
    <w:rsid w:val="00811D1D"/>
    <w:rsid w:val="0082077C"/>
    <w:rsid w:val="00821ADE"/>
    <w:rsid w:val="00823F12"/>
    <w:rsid w:val="00833147"/>
    <w:rsid w:val="00841832"/>
    <w:rsid w:val="00842FBA"/>
    <w:rsid w:val="008444D6"/>
    <w:rsid w:val="0084557D"/>
    <w:rsid w:val="008501AB"/>
    <w:rsid w:val="00853619"/>
    <w:rsid w:val="00865F1E"/>
    <w:rsid w:val="00867A74"/>
    <w:rsid w:val="008839D8"/>
    <w:rsid w:val="0088459B"/>
    <w:rsid w:val="00890A46"/>
    <w:rsid w:val="00897787"/>
    <w:rsid w:val="008B0C80"/>
    <w:rsid w:val="008B7748"/>
    <w:rsid w:val="008D313E"/>
    <w:rsid w:val="008E1273"/>
    <w:rsid w:val="008E20A2"/>
    <w:rsid w:val="008E63E0"/>
    <w:rsid w:val="008F2DF7"/>
    <w:rsid w:val="008F5AB6"/>
    <w:rsid w:val="00903792"/>
    <w:rsid w:val="00925B6F"/>
    <w:rsid w:val="00925CB5"/>
    <w:rsid w:val="00934D81"/>
    <w:rsid w:val="009448D1"/>
    <w:rsid w:val="00951D19"/>
    <w:rsid w:val="00960746"/>
    <w:rsid w:val="00973C39"/>
    <w:rsid w:val="00976381"/>
    <w:rsid w:val="009A735C"/>
    <w:rsid w:val="009B0353"/>
    <w:rsid w:val="009B6915"/>
    <w:rsid w:val="009C5E05"/>
    <w:rsid w:val="009D07D0"/>
    <w:rsid w:val="009D1AD1"/>
    <w:rsid w:val="009D5007"/>
    <w:rsid w:val="009F4B98"/>
    <w:rsid w:val="00A000B8"/>
    <w:rsid w:val="00A1193B"/>
    <w:rsid w:val="00A16587"/>
    <w:rsid w:val="00A41527"/>
    <w:rsid w:val="00A43D31"/>
    <w:rsid w:val="00A47536"/>
    <w:rsid w:val="00A47A01"/>
    <w:rsid w:val="00A508E1"/>
    <w:rsid w:val="00A52754"/>
    <w:rsid w:val="00A60726"/>
    <w:rsid w:val="00A636DC"/>
    <w:rsid w:val="00A644C1"/>
    <w:rsid w:val="00A64536"/>
    <w:rsid w:val="00A67250"/>
    <w:rsid w:val="00A7449E"/>
    <w:rsid w:val="00A76ED2"/>
    <w:rsid w:val="00AA0CEF"/>
    <w:rsid w:val="00AA12EB"/>
    <w:rsid w:val="00AA6D99"/>
    <w:rsid w:val="00AA6F28"/>
    <w:rsid w:val="00AA7711"/>
    <w:rsid w:val="00AB1922"/>
    <w:rsid w:val="00AB4651"/>
    <w:rsid w:val="00AB55BA"/>
    <w:rsid w:val="00AB6309"/>
    <w:rsid w:val="00AB7ED7"/>
    <w:rsid w:val="00AC3330"/>
    <w:rsid w:val="00AC63E8"/>
    <w:rsid w:val="00AC65BC"/>
    <w:rsid w:val="00AF1C86"/>
    <w:rsid w:val="00AF2DCC"/>
    <w:rsid w:val="00AF5686"/>
    <w:rsid w:val="00B02D0D"/>
    <w:rsid w:val="00B04B10"/>
    <w:rsid w:val="00B06323"/>
    <w:rsid w:val="00B06B05"/>
    <w:rsid w:val="00B0716F"/>
    <w:rsid w:val="00B10914"/>
    <w:rsid w:val="00B2280A"/>
    <w:rsid w:val="00B23642"/>
    <w:rsid w:val="00B25F43"/>
    <w:rsid w:val="00B34699"/>
    <w:rsid w:val="00B349C8"/>
    <w:rsid w:val="00B414E8"/>
    <w:rsid w:val="00B435A9"/>
    <w:rsid w:val="00B44B4C"/>
    <w:rsid w:val="00B55C9A"/>
    <w:rsid w:val="00B60BCA"/>
    <w:rsid w:val="00B66A24"/>
    <w:rsid w:val="00B91385"/>
    <w:rsid w:val="00B9339B"/>
    <w:rsid w:val="00B94D3B"/>
    <w:rsid w:val="00B97183"/>
    <w:rsid w:val="00BA41B4"/>
    <w:rsid w:val="00BB2D78"/>
    <w:rsid w:val="00BC2E29"/>
    <w:rsid w:val="00BD5EA5"/>
    <w:rsid w:val="00BE0DCA"/>
    <w:rsid w:val="00BF3DE6"/>
    <w:rsid w:val="00BF4C8F"/>
    <w:rsid w:val="00BF5EF3"/>
    <w:rsid w:val="00C07740"/>
    <w:rsid w:val="00C30A78"/>
    <w:rsid w:val="00C3227A"/>
    <w:rsid w:val="00C52104"/>
    <w:rsid w:val="00C52B43"/>
    <w:rsid w:val="00C53677"/>
    <w:rsid w:val="00C54671"/>
    <w:rsid w:val="00C54A3A"/>
    <w:rsid w:val="00C61A49"/>
    <w:rsid w:val="00C64906"/>
    <w:rsid w:val="00C65ACF"/>
    <w:rsid w:val="00C65C39"/>
    <w:rsid w:val="00C65F4B"/>
    <w:rsid w:val="00C6676A"/>
    <w:rsid w:val="00C74CFF"/>
    <w:rsid w:val="00C74F98"/>
    <w:rsid w:val="00C83D97"/>
    <w:rsid w:val="00C84EAF"/>
    <w:rsid w:val="00CA4D66"/>
    <w:rsid w:val="00CA6A79"/>
    <w:rsid w:val="00CB391E"/>
    <w:rsid w:val="00CC6390"/>
    <w:rsid w:val="00CD43B8"/>
    <w:rsid w:val="00CE19EE"/>
    <w:rsid w:val="00CE522D"/>
    <w:rsid w:val="00CF14BD"/>
    <w:rsid w:val="00CF26CF"/>
    <w:rsid w:val="00CF44D8"/>
    <w:rsid w:val="00CF7AE3"/>
    <w:rsid w:val="00D109ED"/>
    <w:rsid w:val="00D15ED9"/>
    <w:rsid w:val="00D2178B"/>
    <w:rsid w:val="00D25E75"/>
    <w:rsid w:val="00D26466"/>
    <w:rsid w:val="00D37285"/>
    <w:rsid w:val="00D44920"/>
    <w:rsid w:val="00D453E7"/>
    <w:rsid w:val="00D51B0A"/>
    <w:rsid w:val="00D62254"/>
    <w:rsid w:val="00D64E42"/>
    <w:rsid w:val="00D73AEB"/>
    <w:rsid w:val="00D83CF7"/>
    <w:rsid w:val="00D90F7D"/>
    <w:rsid w:val="00DA3B2B"/>
    <w:rsid w:val="00DB36ED"/>
    <w:rsid w:val="00DB452D"/>
    <w:rsid w:val="00DC0DC4"/>
    <w:rsid w:val="00DC10AE"/>
    <w:rsid w:val="00DC3745"/>
    <w:rsid w:val="00DC49A6"/>
    <w:rsid w:val="00DC55FE"/>
    <w:rsid w:val="00DE0232"/>
    <w:rsid w:val="00DF4267"/>
    <w:rsid w:val="00DF4844"/>
    <w:rsid w:val="00E02306"/>
    <w:rsid w:val="00E06557"/>
    <w:rsid w:val="00E069A7"/>
    <w:rsid w:val="00E11CAE"/>
    <w:rsid w:val="00E219C9"/>
    <w:rsid w:val="00E24166"/>
    <w:rsid w:val="00E318BA"/>
    <w:rsid w:val="00E319E6"/>
    <w:rsid w:val="00E37924"/>
    <w:rsid w:val="00E44F70"/>
    <w:rsid w:val="00E47D0A"/>
    <w:rsid w:val="00E6207C"/>
    <w:rsid w:val="00E65E15"/>
    <w:rsid w:val="00E705EA"/>
    <w:rsid w:val="00E7071C"/>
    <w:rsid w:val="00E73D2F"/>
    <w:rsid w:val="00E91D9D"/>
    <w:rsid w:val="00EA7C36"/>
    <w:rsid w:val="00EB0BA2"/>
    <w:rsid w:val="00EB28AD"/>
    <w:rsid w:val="00EB4B9E"/>
    <w:rsid w:val="00EC3D7F"/>
    <w:rsid w:val="00EE04F4"/>
    <w:rsid w:val="00EE2BEA"/>
    <w:rsid w:val="00EE56A4"/>
    <w:rsid w:val="00EF5854"/>
    <w:rsid w:val="00F00075"/>
    <w:rsid w:val="00F0218D"/>
    <w:rsid w:val="00F0657D"/>
    <w:rsid w:val="00F36C36"/>
    <w:rsid w:val="00F37EEA"/>
    <w:rsid w:val="00F40583"/>
    <w:rsid w:val="00F57B2E"/>
    <w:rsid w:val="00F73811"/>
    <w:rsid w:val="00F7582F"/>
    <w:rsid w:val="00F8482F"/>
    <w:rsid w:val="00F84BE3"/>
    <w:rsid w:val="00F867C4"/>
    <w:rsid w:val="00F977C7"/>
    <w:rsid w:val="00F97C67"/>
    <w:rsid w:val="00FB56DF"/>
    <w:rsid w:val="00FC34B7"/>
    <w:rsid w:val="00FC3A94"/>
    <w:rsid w:val="00FC43CD"/>
    <w:rsid w:val="00FC4846"/>
    <w:rsid w:val="00FC5DD2"/>
    <w:rsid w:val="00FC68F7"/>
    <w:rsid w:val="00FD01CA"/>
    <w:rsid w:val="00FD12D7"/>
    <w:rsid w:val="00FD58F9"/>
    <w:rsid w:val="00FE1CB1"/>
    <w:rsid w:val="00FE7D25"/>
    <w:rsid w:val="00FF720D"/>
    <w:rsid w:val="010E5A16"/>
    <w:rsid w:val="01281F1F"/>
    <w:rsid w:val="01304040"/>
    <w:rsid w:val="01704229"/>
    <w:rsid w:val="01927F70"/>
    <w:rsid w:val="01C26A99"/>
    <w:rsid w:val="02327C41"/>
    <w:rsid w:val="02A340A6"/>
    <w:rsid w:val="031C5E51"/>
    <w:rsid w:val="03804C0C"/>
    <w:rsid w:val="04164757"/>
    <w:rsid w:val="041F2B66"/>
    <w:rsid w:val="043010DF"/>
    <w:rsid w:val="04BB5386"/>
    <w:rsid w:val="06241390"/>
    <w:rsid w:val="06906AFD"/>
    <w:rsid w:val="06AB3C84"/>
    <w:rsid w:val="07733F37"/>
    <w:rsid w:val="08264AAE"/>
    <w:rsid w:val="0A4B4EA7"/>
    <w:rsid w:val="0AB24246"/>
    <w:rsid w:val="0ABA7925"/>
    <w:rsid w:val="0B5101F7"/>
    <w:rsid w:val="0BD05252"/>
    <w:rsid w:val="0C254DA6"/>
    <w:rsid w:val="0DB0400E"/>
    <w:rsid w:val="0E113D52"/>
    <w:rsid w:val="0E1B6646"/>
    <w:rsid w:val="0E302471"/>
    <w:rsid w:val="0EE20388"/>
    <w:rsid w:val="0F3F2C01"/>
    <w:rsid w:val="0FF50F55"/>
    <w:rsid w:val="10BC5BBA"/>
    <w:rsid w:val="10E07AC5"/>
    <w:rsid w:val="112365CC"/>
    <w:rsid w:val="11A25236"/>
    <w:rsid w:val="11AC2080"/>
    <w:rsid w:val="123757F2"/>
    <w:rsid w:val="12B70DBD"/>
    <w:rsid w:val="12CD7DD4"/>
    <w:rsid w:val="13005B07"/>
    <w:rsid w:val="13F36F85"/>
    <w:rsid w:val="150349B9"/>
    <w:rsid w:val="15CD6AC7"/>
    <w:rsid w:val="15DC0321"/>
    <w:rsid w:val="16023155"/>
    <w:rsid w:val="16DE11A3"/>
    <w:rsid w:val="17F12625"/>
    <w:rsid w:val="19132E19"/>
    <w:rsid w:val="196C21FD"/>
    <w:rsid w:val="19927459"/>
    <w:rsid w:val="19D97712"/>
    <w:rsid w:val="19E14A52"/>
    <w:rsid w:val="1A282D5E"/>
    <w:rsid w:val="1A481E44"/>
    <w:rsid w:val="1B5B57C9"/>
    <w:rsid w:val="1BE41D00"/>
    <w:rsid w:val="1CE47B8E"/>
    <w:rsid w:val="1D2C68AE"/>
    <w:rsid w:val="1D5A03F0"/>
    <w:rsid w:val="1DEC75AD"/>
    <w:rsid w:val="1DEF1D8D"/>
    <w:rsid w:val="1E5C28CE"/>
    <w:rsid w:val="1E5C778A"/>
    <w:rsid w:val="1ED85199"/>
    <w:rsid w:val="1FA2573A"/>
    <w:rsid w:val="1FFE18C1"/>
    <w:rsid w:val="206B5641"/>
    <w:rsid w:val="20C0717C"/>
    <w:rsid w:val="212062C5"/>
    <w:rsid w:val="21543491"/>
    <w:rsid w:val="217E398C"/>
    <w:rsid w:val="21AD49CD"/>
    <w:rsid w:val="21B97D80"/>
    <w:rsid w:val="21D87CB2"/>
    <w:rsid w:val="240F406C"/>
    <w:rsid w:val="246A7FC1"/>
    <w:rsid w:val="2542277E"/>
    <w:rsid w:val="254557B3"/>
    <w:rsid w:val="25AF3955"/>
    <w:rsid w:val="25B05B0E"/>
    <w:rsid w:val="25F05652"/>
    <w:rsid w:val="25F90805"/>
    <w:rsid w:val="272D069B"/>
    <w:rsid w:val="274E3520"/>
    <w:rsid w:val="27A36F1A"/>
    <w:rsid w:val="27FD78FA"/>
    <w:rsid w:val="28172DD6"/>
    <w:rsid w:val="28844083"/>
    <w:rsid w:val="28C25FF6"/>
    <w:rsid w:val="29226239"/>
    <w:rsid w:val="294E1337"/>
    <w:rsid w:val="296F2003"/>
    <w:rsid w:val="29B51073"/>
    <w:rsid w:val="2A5C0D7A"/>
    <w:rsid w:val="2B5A11E7"/>
    <w:rsid w:val="2B9226D0"/>
    <w:rsid w:val="2C5462E3"/>
    <w:rsid w:val="2D3012B1"/>
    <w:rsid w:val="2D367451"/>
    <w:rsid w:val="2FA1320D"/>
    <w:rsid w:val="30E35D5B"/>
    <w:rsid w:val="31D60095"/>
    <w:rsid w:val="31E07E88"/>
    <w:rsid w:val="32877B9D"/>
    <w:rsid w:val="343865C4"/>
    <w:rsid w:val="35381EF3"/>
    <w:rsid w:val="358357D8"/>
    <w:rsid w:val="35F74B01"/>
    <w:rsid w:val="364E6C1E"/>
    <w:rsid w:val="37085558"/>
    <w:rsid w:val="371F2D49"/>
    <w:rsid w:val="37574BA0"/>
    <w:rsid w:val="37673A56"/>
    <w:rsid w:val="379E0EB7"/>
    <w:rsid w:val="3815643D"/>
    <w:rsid w:val="3884485A"/>
    <w:rsid w:val="39E772EA"/>
    <w:rsid w:val="3C1E14EE"/>
    <w:rsid w:val="3C5938F5"/>
    <w:rsid w:val="3CAD408C"/>
    <w:rsid w:val="3D9158C0"/>
    <w:rsid w:val="3E79531F"/>
    <w:rsid w:val="3EA82911"/>
    <w:rsid w:val="3F31500B"/>
    <w:rsid w:val="40680FBC"/>
    <w:rsid w:val="40BF1BDA"/>
    <w:rsid w:val="414F1422"/>
    <w:rsid w:val="419A4D69"/>
    <w:rsid w:val="42190C92"/>
    <w:rsid w:val="42584A0E"/>
    <w:rsid w:val="425B2E4E"/>
    <w:rsid w:val="42CD0B98"/>
    <w:rsid w:val="43B733B6"/>
    <w:rsid w:val="44463B1B"/>
    <w:rsid w:val="444B78E3"/>
    <w:rsid w:val="445E7244"/>
    <w:rsid w:val="44A974FC"/>
    <w:rsid w:val="44B63A04"/>
    <w:rsid w:val="45566748"/>
    <w:rsid w:val="463D754A"/>
    <w:rsid w:val="475F1890"/>
    <w:rsid w:val="47691114"/>
    <w:rsid w:val="47D03ED0"/>
    <w:rsid w:val="47F92FE8"/>
    <w:rsid w:val="47FE7470"/>
    <w:rsid w:val="48AC5085"/>
    <w:rsid w:val="49331A6B"/>
    <w:rsid w:val="4A454038"/>
    <w:rsid w:val="4B544254"/>
    <w:rsid w:val="4D250D2D"/>
    <w:rsid w:val="4D2F20DF"/>
    <w:rsid w:val="4D8B49C6"/>
    <w:rsid w:val="4DD406B0"/>
    <w:rsid w:val="4E331670"/>
    <w:rsid w:val="4E3955FA"/>
    <w:rsid w:val="4E90532C"/>
    <w:rsid w:val="4EB147F4"/>
    <w:rsid w:val="4ECF5AE2"/>
    <w:rsid w:val="4F18668A"/>
    <w:rsid w:val="4FB355DC"/>
    <w:rsid w:val="4FDF2F1A"/>
    <w:rsid w:val="518B571E"/>
    <w:rsid w:val="5197140D"/>
    <w:rsid w:val="519F1F7F"/>
    <w:rsid w:val="51A019B3"/>
    <w:rsid w:val="51AC4730"/>
    <w:rsid w:val="51C31F04"/>
    <w:rsid w:val="52512863"/>
    <w:rsid w:val="534C0383"/>
    <w:rsid w:val="554D3FA8"/>
    <w:rsid w:val="55EF03AC"/>
    <w:rsid w:val="55FB3B93"/>
    <w:rsid w:val="56253321"/>
    <w:rsid w:val="56432AF4"/>
    <w:rsid w:val="5683282A"/>
    <w:rsid w:val="56AE4168"/>
    <w:rsid w:val="57DD1C32"/>
    <w:rsid w:val="58133F5B"/>
    <w:rsid w:val="58B822B6"/>
    <w:rsid w:val="594F5735"/>
    <w:rsid w:val="5A244BAB"/>
    <w:rsid w:val="5A510FE0"/>
    <w:rsid w:val="5B865931"/>
    <w:rsid w:val="5BF45976"/>
    <w:rsid w:val="5C4D134D"/>
    <w:rsid w:val="5C9F125A"/>
    <w:rsid w:val="5CB54C44"/>
    <w:rsid w:val="5CD0256C"/>
    <w:rsid w:val="5DEC2ED7"/>
    <w:rsid w:val="5E563C58"/>
    <w:rsid w:val="5ED56714"/>
    <w:rsid w:val="5EE9262C"/>
    <w:rsid w:val="5F6D6558"/>
    <w:rsid w:val="5F822803"/>
    <w:rsid w:val="5FAE00A7"/>
    <w:rsid w:val="5FE67AB9"/>
    <w:rsid w:val="5FEF619A"/>
    <w:rsid w:val="608F7823"/>
    <w:rsid w:val="6155202D"/>
    <w:rsid w:val="624B518D"/>
    <w:rsid w:val="6299731B"/>
    <w:rsid w:val="62D765D6"/>
    <w:rsid w:val="65623D80"/>
    <w:rsid w:val="669032F6"/>
    <w:rsid w:val="66B50DF1"/>
    <w:rsid w:val="66C70C05"/>
    <w:rsid w:val="66D16345"/>
    <w:rsid w:val="6AB66DF4"/>
    <w:rsid w:val="6B104B70"/>
    <w:rsid w:val="6B7F707D"/>
    <w:rsid w:val="6BCE39DF"/>
    <w:rsid w:val="6BE322BE"/>
    <w:rsid w:val="6C1A68EA"/>
    <w:rsid w:val="6D3B5B01"/>
    <w:rsid w:val="6D7A4C32"/>
    <w:rsid w:val="6E846B78"/>
    <w:rsid w:val="6F0A6941"/>
    <w:rsid w:val="6F636D92"/>
    <w:rsid w:val="6FE96EA5"/>
    <w:rsid w:val="705D5E03"/>
    <w:rsid w:val="70B9753A"/>
    <w:rsid w:val="711F517E"/>
    <w:rsid w:val="72106542"/>
    <w:rsid w:val="722C76C2"/>
    <w:rsid w:val="72E36373"/>
    <w:rsid w:val="731454BB"/>
    <w:rsid w:val="74036D91"/>
    <w:rsid w:val="74345313"/>
    <w:rsid w:val="74861674"/>
    <w:rsid w:val="75405710"/>
    <w:rsid w:val="764A53FA"/>
    <w:rsid w:val="764B594D"/>
    <w:rsid w:val="76C61366"/>
    <w:rsid w:val="76C61F61"/>
    <w:rsid w:val="77025280"/>
    <w:rsid w:val="770A674C"/>
    <w:rsid w:val="774C1F4E"/>
    <w:rsid w:val="77687685"/>
    <w:rsid w:val="7787236B"/>
    <w:rsid w:val="77F35CA4"/>
    <w:rsid w:val="78D83818"/>
    <w:rsid w:val="79B53B13"/>
    <w:rsid w:val="7A133979"/>
    <w:rsid w:val="7A813C7C"/>
    <w:rsid w:val="7ADC032E"/>
    <w:rsid w:val="7B271054"/>
    <w:rsid w:val="7B92151B"/>
    <w:rsid w:val="7B9939D6"/>
    <w:rsid w:val="7CCA5F81"/>
    <w:rsid w:val="7CCC6511"/>
    <w:rsid w:val="7D1B06A9"/>
    <w:rsid w:val="7DA502A8"/>
    <w:rsid w:val="7DF84014"/>
    <w:rsid w:val="7E3A7C95"/>
    <w:rsid w:val="7E6A567F"/>
    <w:rsid w:val="7F0074AF"/>
    <w:rsid w:val="7F120F1C"/>
    <w:rsid w:val="7FEB02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MingLiU_HKSCS" w:hAnsi="MingLiU_HKSCS" w:eastAsia="MingLiU_HKSCS" w:cs="MingLiU_HKSCS"/>
      <w:color w:val="000000"/>
      <w:sz w:val="24"/>
      <w:szCs w:val="24"/>
      <w:lang w:val="en-US" w:eastAsia="en-US" w:bidi="en-US"/>
    </w:rPr>
  </w:style>
  <w:style w:type="paragraph" w:styleId="2">
    <w:name w:val="heading 1"/>
    <w:basedOn w:val="1"/>
    <w:next w:val="1"/>
    <w:link w:val="36"/>
    <w:qFormat/>
    <w:uiPriority w:val="9"/>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line="416" w:lineRule="auto"/>
      <w:outlineLvl w:val="1"/>
    </w:pPr>
    <w:rPr>
      <w:rFonts w:ascii="Arial" w:hAnsi="Arial"/>
      <w:b/>
      <w:bCs/>
      <w:szCs w:val="32"/>
    </w:rPr>
  </w:style>
  <w:style w:type="paragraph" w:styleId="4">
    <w:name w:val="heading 3"/>
    <w:basedOn w:val="1"/>
    <w:next w:val="1"/>
    <w:qFormat/>
    <w:uiPriority w:val="0"/>
    <w:pPr>
      <w:keepNext/>
      <w:keepLines/>
      <w:spacing w:before="60" w:after="60" w:line="360" w:lineRule="auto"/>
      <w:jc w:val="center"/>
      <w:outlineLvl w:val="2"/>
    </w:pPr>
    <w:rPr>
      <w:rFonts w:eastAsia="仿宋"/>
      <w:b/>
      <w:sz w:val="30"/>
    </w:rPr>
  </w:style>
  <w:style w:type="character" w:default="1" w:styleId="30">
    <w:name w:val="Default Paragraph Font"/>
    <w:unhideWhenUsed/>
    <w:qFormat/>
    <w:uiPriority w:val="1"/>
  </w:style>
  <w:style w:type="table" w:default="1" w:styleId="28">
    <w:name w:val="Normal Table"/>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440"/>
    </w:pPr>
    <w:rPr>
      <w:rFonts w:asciiTheme="minorHAnsi" w:eastAsiaTheme="minorHAnsi"/>
      <w:sz w:val="18"/>
      <w:szCs w:val="18"/>
    </w:rPr>
  </w:style>
  <w:style w:type="paragraph" w:styleId="6">
    <w:name w:val="table of authorities"/>
    <w:basedOn w:val="1"/>
    <w:next w:val="1"/>
    <w:unhideWhenUsed/>
    <w:qFormat/>
    <w:uiPriority w:val="99"/>
    <w:pPr>
      <w:ind w:left="420" w:leftChars="200"/>
    </w:pPr>
  </w:style>
  <w:style w:type="paragraph" w:styleId="7">
    <w:name w:val="toa heading"/>
    <w:basedOn w:val="1"/>
    <w:next w:val="1"/>
    <w:qFormat/>
    <w:uiPriority w:val="0"/>
    <w:rPr>
      <w:rFonts w:ascii="Arial" w:hAnsi="Arial"/>
      <w:sz w:val="24"/>
    </w:rPr>
  </w:style>
  <w:style w:type="paragraph" w:styleId="8">
    <w:name w:val="annotation text"/>
    <w:basedOn w:val="1"/>
    <w:link w:val="83"/>
    <w:unhideWhenUsed/>
    <w:qFormat/>
    <w:uiPriority w:val="99"/>
  </w:style>
  <w:style w:type="paragraph" w:styleId="9">
    <w:name w:val="Body Text"/>
    <w:basedOn w:val="1"/>
    <w:next w:val="1"/>
    <w:link w:val="102"/>
    <w:qFormat/>
    <w:uiPriority w:val="0"/>
    <w:pPr>
      <w:spacing w:after="120"/>
    </w:pPr>
    <w:rPr>
      <w:rFonts w:ascii="Times New Roman" w:hAnsi="Times New Roman" w:eastAsia="宋体" w:cs="Times New Roman"/>
      <w:szCs w:val="20"/>
    </w:rPr>
  </w:style>
  <w:style w:type="paragraph" w:styleId="10">
    <w:name w:val="Body Text Indent"/>
    <w:basedOn w:val="1"/>
    <w:qFormat/>
    <w:uiPriority w:val="0"/>
    <w:pPr>
      <w:ind w:firstLine="675"/>
    </w:pPr>
    <w:rPr>
      <w:sz w:val="30"/>
    </w:rPr>
  </w:style>
  <w:style w:type="paragraph" w:styleId="11">
    <w:name w:val="toc 5"/>
    <w:basedOn w:val="1"/>
    <w:next w:val="1"/>
    <w:unhideWhenUsed/>
    <w:qFormat/>
    <w:uiPriority w:val="39"/>
    <w:pPr>
      <w:ind w:left="960"/>
    </w:pPr>
    <w:rPr>
      <w:rFonts w:asciiTheme="minorHAnsi" w:eastAsiaTheme="minorHAnsi"/>
      <w:sz w:val="18"/>
      <w:szCs w:val="18"/>
    </w:rPr>
  </w:style>
  <w:style w:type="paragraph" w:styleId="12">
    <w:name w:val="toc 3"/>
    <w:basedOn w:val="1"/>
    <w:next w:val="1"/>
    <w:unhideWhenUsed/>
    <w:qFormat/>
    <w:uiPriority w:val="39"/>
    <w:pPr>
      <w:ind w:left="480"/>
    </w:pPr>
    <w:rPr>
      <w:rFonts w:asciiTheme="minorHAnsi" w:eastAsiaTheme="minorHAnsi"/>
      <w:i/>
      <w:iCs/>
      <w:sz w:val="20"/>
      <w:szCs w:val="20"/>
    </w:rPr>
  </w:style>
  <w:style w:type="paragraph" w:styleId="13">
    <w:name w:val="Plain Text"/>
    <w:basedOn w:val="1"/>
    <w:link w:val="95"/>
    <w:qFormat/>
    <w:uiPriority w:val="0"/>
    <w:pPr>
      <w:jc w:val="both"/>
    </w:pPr>
    <w:rPr>
      <w:rFonts w:ascii="宋体" w:hAnsi="Courier New" w:eastAsia="宋体" w:cs="Times New Roman"/>
      <w:color w:val="auto"/>
      <w:kern w:val="2"/>
      <w:sz w:val="21"/>
      <w:szCs w:val="20"/>
      <w:lang w:eastAsia="zh-CN" w:bidi="ar-SA"/>
    </w:rPr>
  </w:style>
  <w:style w:type="paragraph" w:styleId="14">
    <w:name w:val="toc 8"/>
    <w:basedOn w:val="1"/>
    <w:next w:val="1"/>
    <w:unhideWhenUsed/>
    <w:qFormat/>
    <w:uiPriority w:val="39"/>
    <w:pPr>
      <w:ind w:left="1680"/>
    </w:pPr>
    <w:rPr>
      <w:rFonts w:asciiTheme="minorHAnsi" w:eastAsiaTheme="minorHAnsi"/>
      <w:sz w:val="18"/>
      <w:szCs w:val="18"/>
    </w:rPr>
  </w:style>
  <w:style w:type="paragraph" w:styleId="15">
    <w:name w:val="Balloon Text"/>
    <w:basedOn w:val="1"/>
    <w:link w:val="40"/>
    <w:unhideWhenUsed/>
    <w:qFormat/>
    <w:uiPriority w:val="0"/>
    <w:rPr>
      <w:sz w:val="18"/>
      <w:szCs w:val="18"/>
    </w:rPr>
  </w:style>
  <w:style w:type="paragraph" w:styleId="16">
    <w:name w:val="footer"/>
    <w:basedOn w:val="1"/>
    <w:link w:val="39"/>
    <w:unhideWhenUsed/>
    <w:qFormat/>
    <w:uiPriority w:val="99"/>
    <w:pPr>
      <w:tabs>
        <w:tab w:val="center" w:pos="4153"/>
        <w:tab w:val="right" w:pos="8306"/>
      </w:tabs>
      <w:snapToGrid w:val="0"/>
    </w:pPr>
    <w:rPr>
      <w:sz w:val="18"/>
      <w:szCs w:val="18"/>
    </w:rPr>
  </w:style>
  <w:style w:type="paragraph" w:styleId="17">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spacing w:before="120" w:after="120"/>
    </w:pPr>
    <w:rPr>
      <w:rFonts w:asciiTheme="minorHAnsi" w:eastAsiaTheme="minorHAnsi"/>
      <w:b/>
      <w:bCs/>
      <w:caps/>
      <w:sz w:val="20"/>
      <w:szCs w:val="20"/>
    </w:rPr>
  </w:style>
  <w:style w:type="paragraph" w:styleId="19">
    <w:name w:val="toc 4"/>
    <w:basedOn w:val="1"/>
    <w:next w:val="1"/>
    <w:unhideWhenUsed/>
    <w:qFormat/>
    <w:uiPriority w:val="39"/>
    <w:pPr>
      <w:ind w:left="720"/>
    </w:pPr>
    <w:rPr>
      <w:rFonts w:asciiTheme="minorHAnsi" w:eastAsiaTheme="minorHAnsi"/>
      <w:sz w:val="18"/>
      <w:szCs w:val="18"/>
    </w:rPr>
  </w:style>
  <w:style w:type="paragraph" w:styleId="20">
    <w:name w:val="Subtitle"/>
    <w:basedOn w:val="1"/>
    <w:next w:val="1"/>
    <w:link w:val="89"/>
    <w:qFormat/>
    <w:uiPriority w:val="0"/>
    <w:pPr>
      <w:spacing w:before="240" w:after="60" w:line="312" w:lineRule="auto"/>
      <w:jc w:val="center"/>
      <w:outlineLvl w:val="1"/>
    </w:pPr>
    <w:rPr>
      <w:rFonts w:ascii="Cambria" w:hAnsi="Cambria" w:eastAsia="宋体" w:cs="Times New Roman"/>
      <w:b/>
      <w:bCs/>
      <w:color w:val="auto"/>
      <w:kern w:val="28"/>
      <w:sz w:val="32"/>
      <w:szCs w:val="32"/>
      <w:lang w:eastAsia="zh-CN" w:bidi="ar-SA"/>
    </w:rPr>
  </w:style>
  <w:style w:type="paragraph" w:styleId="21">
    <w:name w:val="footnote text"/>
    <w:basedOn w:val="1"/>
    <w:semiHidden/>
    <w:qFormat/>
    <w:uiPriority w:val="0"/>
    <w:pPr>
      <w:snapToGrid w:val="0"/>
    </w:pPr>
    <w:rPr>
      <w:sz w:val="18"/>
    </w:rPr>
  </w:style>
  <w:style w:type="paragraph" w:styleId="22">
    <w:name w:val="toc 6"/>
    <w:basedOn w:val="1"/>
    <w:next w:val="1"/>
    <w:unhideWhenUsed/>
    <w:qFormat/>
    <w:uiPriority w:val="39"/>
    <w:pPr>
      <w:ind w:left="1200"/>
    </w:pPr>
    <w:rPr>
      <w:rFonts w:asciiTheme="minorHAnsi" w:eastAsiaTheme="minorHAnsi"/>
      <w:sz w:val="18"/>
      <w:szCs w:val="18"/>
    </w:rPr>
  </w:style>
  <w:style w:type="paragraph" w:styleId="23">
    <w:name w:val="toc 2"/>
    <w:basedOn w:val="1"/>
    <w:next w:val="1"/>
    <w:unhideWhenUsed/>
    <w:qFormat/>
    <w:uiPriority w:val="39"/>
    <w:pPr>
      <w:ind w:left="240"/>
    </w:pPr>
    <w:rPr>
      <w:rFonts w:asciiTheme="minorHAnsi" w:eastAsiaTheme="minorHAnsi"/>
      <w:smallCaps/>
      <w:sz w:val="20"/>
      <w:szCs w:val="20"/>
    </w:rPr>
  </w:style>
  <w:style w:type="paragraph" w:styleId="24">
    <w:name w:val="toc 9"/>
    <w:basedOn w:val="1"/>
    <w:next w:val="1"/>
    <w:unhideWhenUsed/>
    <w:qFormat/>
    <w:uiPriority w:val="39"/>
    <w:pPr>
      <w:ind w:left="1920"/>
    </w:pPr>
    <w:rPr>
      <w:rFonts w:asciiTheme="minorHAnsi" w:eastAsiaTheme="minorHAnsi"/>
      <w:sz w:val="18"/>
      <w:szCs w:val="18"/>
    </w:rPr>
  </w:style>
  <w:style w:type="paragraph" w:styleId="25">
    <w:name w:val="Normal (Web)"/>
    <w:basedOn w:val="1"/>
    <w:unhideWhenUsed/>
    <w:qFormat/>
    <w:uiPriority w:val="99"/>
  </w:style>
  <w:style w:type="paragraph" w:styleId="26">
    <w:name w:val="annotation subject"/>
    <w:basedOn w:val="8"/>
    <w:next w:val="8"/>
    <w:link w:val="84"/>
    <w:unhideWhenUsed/>
    <w:qFormat/>
    <w:uiPriority w:val="99"/>
    <w:rPr>
      <w:b/>
      <w:bCs/>
    </w:rPr>
  </w:style>
  <w:style w:type="paragraph" w:styleId="27">
    <w:name w:val="Body Text First Indent"/>
    <w:basedOn w:val="9"/>
    <w:qFormat/>
    <w:uiPriority w:val="0"/>
    <w:pPr>
      <w:ind w:firstLine="420" w:firstLineChars="100"/>
    </w:pPr>
  </w:style>
  <w:style w:type="table" w:styleId="29">
    <w:name w:val="Table Grid"/>
    <w:basedOn w:val="28"/>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qFormat/>
    <w:uiPriority w:val="0"/>
  </w:style>
  <w:style w:type="character" w:styleId="32">
    <w:name w:val="FollowedHyperlink"/>
    <w:basedOn w:val="30"/>
    <w:unhideWhenUsed/>
    <w:qFormat/>
    <w:uiPriority w:val="99"/>
    <w:rPr>
      <w:color w:val="954F72" w:themeColor="followedHyperlink"/>
      <w:u w:val="single"/>
      <w14:textFill>
        <w14:solidFill>
          <w14:schemeClr w14:val="folHlink"/>
        </w14:solidFill>
      </w14:textFill>
    </w:rPr>
  </w:style>
  <w:style w:type="character" w:styleId="33">
    <w:name w:val="Hyperlink"/>
    <w:basedOn w:val="30"/>
    <w:unhideWhenUsed/>
    <w:qFormat/>
    <w:uiPriority w:val="99"/>
    <w:rPr>
      <w:color w:val="0563C1" w:themeColor="hyperlink"/>
      <w:u w:val="single"/>
      <w14:textFill>
        <w14:solidFill>
          <w14:schemeClr w14:val="hlink"/>
        </w14:solidFill>
      </w14:textFill>
    </w:rPr>
  </w:style>
  <w:style w:type="character" w:styleId="34">
    <w:name w:val="annotation reference"/>
    <w:basedOn w:val="30"/>
    <w:unhideWhenUsed/>
    <w:qFormat/>
    <w:uiPriority w:val="99"/>
    <w:rPr>
      <w:sz w:val="21"/>
      <w:szCs w:val="21"/>
    </w:rPr>
  </w:style>
  <w:style w:type="paragraph" w:customStyle="1" w:styleId="3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6">
    <w:name w:val="标题 1 字符"/>
    <w:basedOn w:val="30"/>
    <w:link w:val="2"/>
    <w:qFormat/>
    <w:uiPriority w:val="9"/>
    <w:rPr>
      <w:rFonts w:ascii="MingLiU_HKSCS" w:hAnsi="MingLiU_HKSCS" w:eastAsia="MingLiU_HKSCS" w:cs="MingLiU_HKSCS"/>
      <w:b/>
      <w:bCs/>
      <w:color w:val="000000"/>
      <w:kern w:val="44"/>
      <w:sz w:val="44"/>
      <w:szCs w:val="44"/>
      <w:lang w:eastAsia="en-US" w:bidi="en-US"/>
    </w:rPr>
  </w:style>
  <w:style w:type="paragraph" w:customStyle="1" w:styleId="37">
    <w:name w:val="msonormal"/>
    <w:basedOn w:val="1"/>
    <w:qFormat/>
    <w:uiPriority w:val="0"/>
    <w:pPr>
      <w:widowControl/>
      <w:spacing w:before="100" w:beforeAutospacing="1" w:after="100" w:afterAutospacing="1"/>
    </w:pPr>
    <w:rPr>
      <w:rFonts w:ascii="宋体" w:hAnsi="宋体" w:eastAsia="宋体" w:cs="宋体"/>
      <w:color w:val="auto"/>
      <w:lang w:eastAsia="zh-CN" w:bidi="ar-SA"/>
    </w:rPr>
  </w:style>
  <w:style w:type="character" w:customStyle="1" w:styleId="38">
    <w:name w:val="页眉 字符"/>
    <w:basedOn w:val="30"/>
    <w:link w:val="17"/>
    <w:qFormat/>
    <w:uiPriority w:val="99"/>
    <w:rPr>
      <w:rFonts w:ascii="MingLiU_HKSCS" w:hAnsi="MingLiU_HKSCS" w:eastAsia="MingLiU_HKSCS" w:cs="MingLiU_HKSCS"/>
      <w:color w:val="000000"/>
      <w:kern w:val="0"/>
      <w:sz w:val="18"/>
      <w:szCs w:val="18"/>
      <w:lang w:eastAsia="en-US" w:bidi="en-US"/>
    </w:rPr>
  </w:style>
  <w:style w:type="character" w:customStyle="1" w:styleId="39">
    <w:name w:val="页脚 字符"/>
    <w:basedOn w:val="30"/>
    <w:link w:val="16"/>
    <w:qFormat/>
    <w:uiPriority w:val="99"/>
    <w:rPr>
      <w:rFonts w:ascii="MingLiU_HKSCS" w:hAnsi="MingLiU_HKSCS" w:eastAsia="MingLiU_HKSCS" w:cs="MingLiU_HKSCS"/>
      <w:color w:val="000000"/>
      <w:kern w:val="0"/>
      <w:sz w:val="18"/>
      <w:szCs w:val="18"/>
      <w:lang w:eastAsia="en-US" w:bidi="en-US"/>
    </w:rPr>
  </w:style>
  <w:style w:type="character" w:customStyle="1" w:styleId="40">
    <w:name w:val="批注框文本 字符"/>
    <w:basedOn w:val="30"/>
    <w:link w:val="15"/>
    <w:semiHidden/>
    <w:qFormat/>
    <w:uiPriority w:val="0"/>
    <w:rPr>
      <w:rFonts w:ascii="MingLiU_HKSCS" w:hAnsi="MingLiU_HKSCS" w:eastAsia="MingLiU_HKSCS" w:cs="MingLiU_HKSCS"/>
      <w:color w:val="000000"/>
      <w:kern w:val="0"/>
      <w:sz w:val="18"/>
      <w:szCs w:val="18"/>
      <w:lang w:eastAsia="en-US" w:bidi="en-US"/>
    </w:rPr>
  </w:style>
  <w:style w:type="paragraph" w:customStyle="1" w:styleId="41">
    <w:name w:val="TOC 标题1"/>
    <w:basedOn w:val="2"/>
    <w:next w:val="1"/>
    <w:unhideWhenUsed/>
    <w:qFormat/>
    <w:uiPriority w:val="39"/>
    <w:pPr>
      <w:widowControl/>
      <w:spacing w:before="480" w:after="0" w:line="276" w:lineRule="auto"/>
      <w:outlineLvl w:val="9"/>
    </w:pPr>
    <w:rPr>
      <w:rFonts w:asciiTheme="majorHAnsi" w:hAnsiTheme="majorHAnsi" w:eastAsiaTheme="majorEastAsia" w:cstheme="majorBidi"/>
      <w:color w:val="2F5597" w:themeColor="accent1" w:themeShade="BF"/>
      <w:kern w:val="0"/>
      <w:sz w:val="28"/>
      <w:szCs w:val="28"/>
      <w:lang w:eastAsia="zh-CN" w:bidi="ar-SA"/>
    </w:rPr>
  </w:style>
  <w:style w:type="character" w:customStyle="1" w:styleId="42">
    <w:name w:val="正文文本 (4)_"/>
    <w:basedOn w:val="30"/>
    <w:link w:val="43"/>
    <w:qFormat/>
    <w:locked/>
    <w:uiPriority w:val="0"/>
    <w:rPr>
      <w:rFonts w:ascii="宋体" w:hAnsi="宋体" w:eastAsia="宋体" w:cs="宋体"/>
      <w:sz w:val="60"/>
      <w:szCs w:val="60"/>
      <w:lang w:val="zh-CN" w:bidi="zh-CN"/>
    </w:rPr>
  </w:style>
  <w:style w:type="paragraph" w:customStyle="1" w:styleId="43">
    <w:name w:val="正文文本 (4)"/>
    <w:basedOn w:val="1"/>
    <w:link w:val="42"/>
    <w:qFormat/>
    <w:uiPriority w:val="0"/>
    <w:rPr>
      <w:rFonts w:ascii="宋体" w:hAnsi="宋体" w:eastAsia="宋体" w:cs="宋体"/>
      <w:color w:val="auto"/>
      <w:kern w:val="2"/>
      <w:sz w:val="60"/>
      <w:szCs w:val="60"/>
      <w:lang w:val="zh-CN" w:eastAsia="zh-CN" w:bidi="zh-CN"/>
    </w:rPr>
  </w:style>
  <w:style w:type="character" w:customStyle="1" w:styleId="44">
    <w:name w:val="页眉或页脚 (2)_"/>
    <w:basedOn w:val="30"/>
    <w:link w:val="45"/>
    <w:qFormat/>
    <w:locked/>
    <w:uiPriority w:val="0"/>
    <w:rPr>
      <w:rFonts w:ascii="Times New Roman" w:hAnsi="Times New Roman" w:eastAsia="Times New Roman" w:cs="Times New Roman"/>
      <w:sz w:val="20"/>
      <w:szCs w:val="20"/>
      <w:lang w:val="zh-CN" w:bidi="zh-CN"/>
    </w:rPr>
  </w:style>
  <w:style w:type="paragraph" w:customStyle="1" w:styleId="45">
    <w:name w:val="页眉或页脚 (2)"/>
    <w:basedOn w:val="1"/>
    <w:link w:val="44"/>
    <w:qFormat/>
    <w:uiPriority w:val="0"/>
    <w:rPr>
      <w:rFonts w:ascii="Times New Roman" w:hAnsi="Times New Roman" w:eastAsia="Times New Roman" w:cs="Times New Roman"/>
      <w:color w:val="auto"/>
      <w:kern w:val="2"/>
      <w:sz w:val="20"/>
      <w:szCs w:val="20"/>
      <w:lang w:val="zh-CN" w:eastAsia="zh-CN" w:bidi="zh-CN"/>
    </w:rPr>
  </w:style>
  <w:style w:type="character" w:customStyle="1" w:styleId="46">
    <w:name w:val="正文文本 (3)_"/>
    <w:basedOn w:val="30"/>
    <w:link w:val="47"/>
    <w:qFormat/>
    <w:locked/>
    <w:uiPriority w:val="0"/>
    <w:rPr>
      <w:rFonts w:ascii="宋体" w:hAnsi="宋体" w:eastAsia="宋体" w:cs="宋体"/>
      <w:sz w:val="30"/>
      <w:szCs w:val="30"/>
      <w:lang w:val="zh-CN" w:bidi="zh-CN"/>
    </w:rPr>
  </w:style>
  <w:style w:type="paragraph" w:customStyle="1" w:styleId="47">
    <w:name w:val="正文文本 (3)"/>
    <w:basedOn w:val="1"/>
    <w:link w:val="46"/>
    <w:qFormat/>
    <w:uiPriority w:val="0"/>
    <w:rPr>
      <w:rFonts w:ascii="宋体" w:hAnsi="宋体" w:eastAsia="宋体" w:cs="宋体"/>
      <w:color w:val="auto"/>
      <w:kern w:val="2"/>
      <w:sz w:val="30"/>
      <w:szCs w:val="30"/>
      <w:lang w:val="zh-CN" w:eastAsia="zh-CN" w:bidi="zh-CN"/>
    </w:rPr>
  </w:style>
  <w:style w:type="character" w:customStyle="1" w:styleId="48">
    <w:name w:val="正文文本_"/>
    <w:basedOn w:val="30"/>
    <w:link w:val="49"/>
    <w:qFormat/>
    <w:locked/>
    <w:uiPriority w:val="0"/>
    <w:rPr>
      <w:rFonts w:ascii="宋体" w:hAnsi="宋体" w:eastAsia="宋体" w:cs="宋体"/>
      <w:sz w:val="22"/>
      <w:lang w:val="zh-CN" w:bidi="zh-CN"/>
    </w:rPr>
  </w:style>
  <w:style w:type="paragraph" w:customStyle="1" w:styleId="49">
    <w:name w:val="正文文本1"/>
    <w:basedOn w:val="1"/>
    <w:link w:val="48"/>
    <w:qFormat/>
    <w:uiPriority w:val="0"/>
    <w:pPr>
      <w:spacing w:line="352" w:lineRule="auto"/>
    </w:pPr>
    <w:rPr>
      <w:rFonts w:ascii="宋体" w:hAnsi="宋体" w:eastAsia="宋体" w:cs="宋体"/>
      <w:color w:val="auto"/>
      <w:kern w:val="2"/>
      <w:sz w:val="22"/>
      <w:szCs w:val="22"/>
      <w:lang w:val="zh-CN" w:eastAsia="zh-CN" w:bidi="zh-CN"/>
    </w:rPr>
  </w:style>
  <w:style w:type="character" w:customStyle="1" w:styleId="50">
    <w:name w:val="其他_"/>
    <w:basedOn w:val="30"/>
    <w:link w:val="51"/>
    <w:qFormat/>
    <w:locked/>
    <w:uiPriority w:val="0"/>
    <w:rPr>
      <w:rFonts w:ascii="宋体" w:hAnsi="宋体" w:eastAsia="宋体" w:cs="宋体"/>
      <w:sz w:val="22"/>
      <w:lang w:val="zh-CN" w:bidi="zh-CN"/>
    </w:rPr>
  </w:style>
  <w:style w:type="paragraph" w:customStyle="1" w:styleId="51">
    <w:name w:val="其他"/>
    <w:basedOn w:val="1"/>
    <w:link w:val="50"/>
    <w:qFormat/>
    <w:uiPriority w:val="0"/>
    <w:pPr>
      <w:spacing w:line="352" w:lineRule="auto"/>
    </w:pPr>
    <w:rPr>
      <w:rFonts w:ascii="宋体" w:hAnsi="宋体" w:eastAsia="宋体" w:cs="宋体"/>
      <w:color w:val="auto"/>
      <w:kern w:val="2"/>
      <w:sz w:val="22"/>
      <w:szCs w:val="22"/>
      <w:lang w:val="zh-CN" w:eastAsia="zh-CN" w:bidi="zh-CN"/>
    </w:rPr>
  </w:style>
  <w:style w:type="character" w:customStyle="1" w:styleId="52">
    <w:name w:val="页眉或页脚_"/>
    <w:basedOn w:val="30"/>
    <w:link w:val="53"/>
    <w:qFormat/>
    <w:locked/>
    <w:uiPriority w:val="0"/>
    <w:rPr>
      <w:rFonts w:ascii="宋体" w:hAnsi="宋体" w:eastAsia="宋体" w:cs="宋体"/>
      <w:sz w:val="17"/>
      <w:szCs w:val="17"/>
      <w:lang w:val="zh-CN" w:bidi="zh-CN"/>
    </w:rPr>
  </w:style>
  <w:style w:type="paragraph" w:customStyle="1" w:styleId="53">
    <w:name w:val="页眉或页脚"/>
    <w:basedOn w:val="1"/>
    <w:link w:val="52"/>
    <w:qFormat/>
    <w:uiPriority w:val="0"/>
    <w:rPr>
      <w:rFonts w:ascii="宋体" w:hAnsi="宋体" w:eastAsia="宋体" w:cs="宋体"/>
      <w:color w:val="auto"/>
      <w:kern w:val="2"/>
      <w:sz w:val="17"/>
      <w:szCs w:val="17"/>
      <w:lang w:val="zh-CN" w:eastAsia="zh-CN" w:bidi="zh-CN"/>
    </w:rPr>
  </w:style>
  <w:style w:type="character" w:customStyle="1" w:styleId="54">
    <w:name w:val="目录_"/>
    <w:basedOn w:val="30"/>
    <w:link w:val="55"/>
    <w:qFormat/>
    <w:locked/>
    <w:uiPriority w:val="0"/>
    <w:rPr>
      <w:rFonts w:ascii="宋体" w:hAnsi="宋体" w:eastAsia="宋体" w:cs="宋体"/>
      <w:sz w:val="22"/>
      <w:lang w:val="zh-CN" w:bidi="zh-CN"/>
    </w:rPr>
  </w:style>
  <w:style w:type="paragraph" w:customStyle="1" w:styleId="55">
    <w:name w:val="目录"/>
    <w:basedOn w:val="1"/>
    <w:link w:val="54"/>
    <w:qFormat/>
    <w:uiPriority w:val="0"/>
    <w:pPr>
      <w:spacing w:after="100"/>
      <w:ind w:firstLine="380"/>
    </w:pPr>
    <w:rPr>
      <w:rFonts w:ascii="宋体" w:hAnsi="宋体" w:eastAsia="宋体" w:cs="宋体"/>
      <w:color w:val="auto"/>
      <w:kern w:val="2"/>
      <w:sz w:val="22"/>
      <w:szCs w:val="22"/>
      <w:lang w:val="zh-CN" w:eastAsia="zh-CN" w:bidi="zh-CN"/>
    </w:rPr>
  </w:style>
  <w:style w:type="character" w:customStyle="1" w:styleId="56">
    <w:name w:val="标题 #3_"/>
    <w:basedOn w:val="30"/>
    <w:link w:val="57"/>
    <w:qFormat/>
    <w:locked/>
    <w:uiPriority w:val="0"/>
    <w:rPr>
      <w:rFonts w:ascii="黑体" w:hAnsi="黑体" w:eastAsia="黑体" w:cs="黑体"/>
      <w:sz w:val="32"/>
      <w:szCs w:val="32"/>
      <w:lang w:val="zh-CN" w:bidi="zh-CN"/>
    </w:rPr>
  </w:style>
  <w:style w:type="paragraph" w:customStyle="1" w:styleId="57">
    <w:name w:val="标题 #3"/>
    <w:basedOn w:val="1"/>
    <w:link w:val="56"/>
    <w:qFormat/>
    <w:uiPriority w:val="0"/>
    <w:pPr>
      <w:spacing w:before="310" w:after="660"/>
      <w:jc w:val="center"/>
      <w:outlineLvl w:val="2"/>
    </w:pPr>
    <w:rPr>
      <w:rFonts w:ascii="黑体" w:hAnsi="黑体" w:eastAsia="黑体" w:cs="黑体"/>
      <w:color w:val="auto"/>
      <w:kern w:val="2"/>
      <w:sz w:val="32"/>
      <w:szCs w:val="32"/>
      <w:lang w:val="zh-CN" w:eastAsia="zh-CN" w:bidi="zh-CN"/>
    </w:rPr>
  </w:style>
  <w:style w:type="character" w:customStyle="1" w:styleId="58">
    <w:name w:val="标题 #5_"/>
    <w:basedOn w:val="30"/>
    <w:link w:val="59"/>
    <w:qFormat/>
    <w:locked/>
    <w:uiPriority w:val="0"/>
    <w:rPr>
      <w:rFonts w:ascii="宋体" w:hAnsi="宋体" w:eastAsia="宋体" w:cs="宋体"/>
      <w:b/>
      <w:bCs/>
      <w:sz w:val="22"/>
      <w:lang w:val="zh-CN" w:bidi="zh-CN"/>
    </w:rPr>
  </w:style>
  <w:style w:type="paragraph" w:customStyle="1" w:styleId="59">
    <w:name w:val="标题 #5"/>
    <w:basedOn w:val="1"/>
    <w:link w:val="58"/>
    <w:qFormat/>
    <w:uiPriority w:val="0"/>
    <w:pPr>
      <w:spacing w:line="386" w:lineRule="exact"/>
      <w:outlineLvl w:val="4"/>
    </w:pPr>
    <w:rPr>
      <w:rFonts w:ascii="宋体" w:hAnsi="宋体" w:eastAsia="宋体" w:cs="宋体"/>
      <w:b/>
      <w:bCs/>
      <w:color w:val="auto"/>
      <w:kern w:val="2"/>
      <w:sz w:val="22"/>
      <w:szCs w:val="22"/>
      <w:lang w:val="zh-CN" w:eastAsia="zh-CN" w:bidi="zh-CN"/>
    </w:rPr>
  </w:style>
  <w:style w:type="character" w:customStyle="1" w:styleId="60">
    <w:name w:val="正文文本 (2)_"/>
    <w:basedOn w:val="30"/>
    <w:link w:val="61"/>
    <w:qFormat/>
    <w:locked/>
    <w:uiPriority w:val="0"/>
    <w:rPr>
      <w:rFonts w:ascii="宋体" w:hAnsi="宋体" w:eastAsia="宋体" w:cs="宋体"/>
      <w:sz w:val="17"/>
      <w:szCs w:val="17"/>
      <w:lang w:val="zh-CN" w:bidi="zh-CN"/>
    </w:rPr>
  </w:style>
  <w:style w:type="paragraph" w:customStyle="1" w:styleId="61">
    <w:name w:val="正文文本 (2)"/>
    <w:basedOn w:val="1"/>
    <w:link w:val="60"/>
    <w:qFormat/>
    <w:uiPriority w:val="0"/>
    <w:pPr>
      <w:spacing w:after="150" w:line="322" w:lineRule="exact"/>
      <w:ind w:firstLine="380"/>
    </w:pPr>
    <w:rPr>
      <w:rFonts w:ascii="宋体" w:hAnsi="宋体" w:eastAsia="宋体" w:cs="宋体"/>
      <w:color w:val="auto"/>
      <w:kern w:val="2"/>
      <w:sz w:val="17"/>
      <w:szCs w:val="17"/>
      <w:lang w:val="zh-CN" w:eastAsia="zh-CN" w:bidi="zh-CN"/>
    </w:rPr>
  </w:style>
  <w:style w:type="character" w:customStyle="1" w:styleId="62">
    <w:name w:val="表格标题_"/>
    <w:basedOn w:val="30"/>
    <w:link w:val="63"/>
    <w:qFormat/>
    <w:locked/>
    <w:uiPriority w:val="0"/>
    <w:rPr>
      <w:rFonts w:ascii="宋体" w:hAnsi="宋体" w:eastAsia="宋体" w:cs="宋体"/>
      <w:sz w:val="17"/>
      <w:szCs w:val="17"/>
      <w:lang w:val="zh-CN" w:bidi="zh-CN"/>
    </w:rPr>
  </w:style>
  <w:style w:type="paragraph" w:customStyle="1" w:styleId="63">
    <w:name w:val="表格标题"/>
    <w:basedOn w:val="1"/>
    <w:link w:val="62"/>
    <w:qFormat/>
    <w:uiPriority w:val="0"/>
    <w:rPr>
      <w:rFonts w:ascii="宋体" w:hAnsi="宋体" w:eastAsia="宋体" w:cs="宋体"/>
      <w:color w:val="auto"/>
      <w:kern w:val="2"/>
      <w:sz w:val="17"/>
      <w:szCs w:val="17"/>
      <w:lang w:val="zh-CN" w:eastAsia="zh-CN" w:bidi="zh-CN"/>
    </w:rPr>
  </w:style>
  <w:style w:type="character" w:customStyle="1" w:styleId="64">
    <w:name w:val="正文文本 (5)_"/>
    <w:basedOn w:val="30"/>
    <w:link w:val="65"/>
    <w:qFormat/>
    <w:locked/>
    <w:uiPriority w:val="0"/>
    <w:rPr>
      <w:rFonts w:ascii="宋体" w:hAnsi="宋体" w:eastAsia="宋体" w:cs="宋体"/>
      <w:sz w:val="46"/>
      <w:szCs w:val="46"/>
      <w:lang w:val="zh-CN" w:bidi="zh-CN"/>
    </w:rPr>
  </w:style>
  <w:style w:type="paragraph" w:customStyle="1" w:styleId="65">
    <w:name w:val="正文文本 (5)"/>
    <w:basedOn w:val="1"/>
    <w:link w:val="64"/>
    <w:qFormat/>
    <w:uiPriority w:val="0"/>
    <w:pPr>
      <w:spacing w:before="4040"/>
      <w:jc w:val="center"/>
    </w:pPr>
    <w:rPr>
      <w:rFonts w:ascii="宋体" w:hAnsi="宋体" w:eastAsia="宋体" w:cs="宋体"/>
      <w:color w:val="auto"/>
      <w:kern w:val="2"/>
      <w:sz w:val="46"/>
      <w:szCs w:val="46"/>
      <w:lang w:val="zh-CN" w:eastAsia="zh-CN" w:bidi="zh-CN"/>
    </w:rPr>
  </w:style>
  <w:style w:type="character" w:customStyle="1" w:styleId="66">
    <w:name w:val="正文文本 (8)_"/>
    <w:basedOn w:val="30"/>
    <w:link w:val="67"/>
    <w:qFormat/>
    <w:locked/>
    <w:uiPriority w:val="0"/>
    <w:rPr>
      <w:rFonts w:ascii="Times New Roman" w:hAnsi="Times New Roman" w:eastAsia="Times New Roman" w:cs="Times New Roman"/>
    </w:rPr>
  </w:style>
  <w:style w:type="paragraph" w:customStyle="1" w:styleId="67">
    <w:name w:val="正文文本 (8)"/>
    <w:basedOn w:val="1"/>
    <w:link w:val="66"/>
    <w:qFormat/>
    <w:uiPriority w:val="0"/>
    <w:pPr>
      <w:spacing w:after="50" w:line="333" w:lineRule="auto"/>
      <w:ind w:firstLine="480"/>
    </w:pPr>
    <w:rPr>
      <w:rFonts w:ascii="Times New Roman" w:hAnsi="Times New Roman" w:eastAsia="Times New Roman" w:cs="Times New Roman"/>
      <w:color w:val="auto"/>
      <w:kern w:val="2"/>
      <w:sz w:val="21"/>
      <w:szCs w:val="22"/>
      <w:lang w:eastAsia="zh-CN" w:bidi="ar-SA"/>
    </w:rPr>
  </w:style>
  <w:style w:type="character" w:customStyle="1" w:styleId="68">
    <w:name w:val="标题 #1_"/>
    <w:basedOn w:val="30"/>
    <w:link w:val="69"/>
    <w:qFormat/>
    <w:locked/>
    <w:uiPriority w:val="0"/>
    <w:rPr>
      <w:rFonts w:ascii="宋体" w:hAnsi="宋体" w:eastAsia="宋体" w:cs="宋体"/>
      <w:sz w:val="46"/>
      <w:szCs w:val="46"/>
      <w:lang w:val="zh-CN" w:bidi="zh-CN"/>
    </w:rPr>
  </w:style>
  <w:style w:type="paragraph" w:customStyle="1" w:styleId="69">
    <w:name w:val="标题 #1"/>
    <w:basedOn w:val="1"/>
    <w:link w:val="68"/>
    <w:qFormat/>
    <w:uiPriority w:val="0"/>
    <w:pPr>
      <w:spacing w:after="1280"/>
      <w:jc w:val="center"/>
      <w:outlineLvl w:val="0"/>
    </w:pPr>
    <w:rPr>
      <w:rFonts w:ascii="宋体" w:hAnsi="宋体" w:eastAsia="宋体" w:cs="宋体"/>
      <w:color w:val="auto"/>
      <w:kern w:val="2"/>
      <w:sz w:val="46"/>
      <w:szCs w:val="46"/>
      <w:lang w:val="zh-CN" w:eastAsia="zh-CN" w:bidi="zh-CN"/>
    </w:rPr>
  </w:style>
  <w:style w:type="character" w:customStyle="1" w:styleId="70">
    <w:name w:val="标题 #4_"/>
    <w:basedOn w:val="30"/>
    <w:link w:val="71"/>
    <w:qFormat/>
    <w:locked/>
    <w:uiPriority w:val="0"/>
    <w:rPr>
      <w:rFonts w:ascii="宋体" w:hAnsi="宋体" w:eastAsia="宋体" w:cs="宋体"/>
      <w:sz w:val="30"/>
      <w:szCs w:val="30"/>
      <w:lang w:val="zh-CN" w:bidi="zh-CN"/>
    </w:rPr>
  </w:style>
  <w:style w:type="paragraph" w:customStyle="1" w:styleId="71">
    <w:name w:val="标题 #4"/>
    <w:basedOn w:val="1"/>
    <w:link w:val="70"/>
    <w:qFormat/>
    <w:uiPriority w:val="0"/>
    <w:pPr>
      <w:spacing w:after="340"/>
      <w:jc w:val="center"/>
      <w:outlineLvl w:val="3"/>
    </w:pPr>
    <w:rPr>
      <w:rFonts w:ascii="宋体" w:hAnsi="宋体" w:eastAsia="宋体" w:cs="宋体"/>
      <w:color w:val="auto"/>
      <w:kern w:val="2"/>
      <w:sz w:val="30"/>
      <w:szCs w:val="30"/>
      <w:lang w:val="zh-CN" w:eastAsia="zh-CN" w:bidi="zh-CN"/>
    </w:rPr>
  </w:style>
  <w:style w:type="character" w:customStyle="1" w:styleId="72">
    <w:name w:val="正文文本 (9)_"/>
    <w:basedOn w:val="30"/>
    <w:link w:val="73"/>
    <w:qFormat/>
    <w:locked/>
    <w:uiPriority w:val="0"/>
    <w:rPr>
      <w:rFonts w:ascii="宋体" w:hAnsi="宋体" w:eastAsia="宋体" w:cs="宋体"/>
      <w:sz w:val="26"/>
      <w:szCs w:val="26"/>
      <w:lang w:val="zh-CN" w:bidi="zh-CN"/>
    </w:rPr>
  </w:style>
  <w:style w:type="paragraph" w:customStyle="1" w:styleId="73">
    <w:name w:val="正文文本 (9)"/>
    <w:basedOn w:val="1"/>
    <w:link w:val="72"/>
    <w:qFormat/>
    <w:uiPriority w:val="0"/>
    <w:rPr>
      <w:rFonts w:ascii="宋体" w:hAnsi="宋体" w:eastAsia="宋体" w:cs="宋体"/>
      <w:color w:val="auto"/>
      <w:kern w:val="2"/>
      <w:sz w:val="26"/>
      <w:szCs w:val="26"/>
      <w:lang w:val="zh-CN" w:eastAsia="zh-CN" w:bidi="zh-CN"/>
    </w:rPr>
  </w:style>
  <w:style w:type="character" w:customStyle="1" w:styleId="74">
    <w:name w:val="标题 #2_"/>
    <w:basedOn w:val="30"/>
    <w:link w:val="75"/>
    <w:qFormat/>
    <w:locked/>
    <w:uiPriority w:val="0"/>
    <w:rPr>
      <w:rFonts w:ascii="黑体" w:hAnsi="黑体" w:eastAsia="黑体" w:cs="黑体"/>
      <w:sz w:val="32"/>
      <w:szCs w:val="32"/>
      <w:lang w:val="zh-CN" w:bidi="zh-CN"/>
    </w:rPr>
  </w:style>
  <w:style w:type="paragraph" w:customStyle="1" w:styleId="75">
    <w:name w:val="标题 #2"/>
    <w:basedOn w:val="1"/>
    <w:link w:val="74"/>
    <w:qFormat/>
    <w:uiPriority w:val="0"/>
    <w:pPr>
      <w:spacing w:after="500"/>
      <w:jc w:val="center"/>
      <w:outlineLvl w:val="1"/>
    </w:pPr>
    <w:rPr>
      <w:rFonts w:ascii="黑体" w:hAnsi="黑体" w:eastAsia="黑体" w:cs="黑体"/>
      <w:color w:val="auto"/>
      <w:kern w:val="2"/>
      <w:sz w:val="32"/>
      <w:szCs w:val="32"/>
      <w:lang w:val="zh-CN" w:eastAsia="zh-CN" w:bidi="zh-CN"/>
    </w:rPr>
  </w:style>
  <w:style w:type="character" w:customStyle="1" w:styleId="76">
    <w:name w:val="其他 (3)_"/>
    <w:basedOn w:val="30"/>
    <w:link w:val="77"/>
    <w:qFormat/>
    <w:locked/>
    <w:uiPriority w:val="0"/>
    <w:rPr>
      <w:rFonts w:ascii="黑体" w:hAnsi="黑体" w:eastAsia="黑体" w:cs="黑体"/>
      <w:sz w:val="17"/>
      <w:szCs w:val="17"/>
      <w:lang w:val="zh-CN" w:bidi="zh-CN"/>
    </w:rPr>
  </w:style>
  <w:style w:type="paragraph" w:customStyle="1" w:styleId="77">
    <w:name w:val="其他 (3)"/>
    <w:basedOn w:val="1"/>
    <w:link w:val="76"/>
    <w:qFormat/>
    <w:uiPriority w:val="0"/>
    <w:rPr>
      <w:rFonts w:ascii="黑体" w:hAnsi="黑体" w:eastAsia="黑体" w:cs="黑体"/>
      <w:color w:val="auto"/>
      <w:kern w:val="2"/>
      <w:sz w:val="17"/>
      <w:szCs w:val="17"/>
      <w:lang w:val="zh-CN" w:eastAsia="zh-CN" w:bidi="zh-CN"/>
    </w:rPr>
  </w:style>
  <w:style w:type="character" w:customStyle="1" w:styleId="78">
    <w:name w:val="正文文本 (10)_"/>
    <w:basedOn w:val="30"/>
    <w:link w:val="79"/>
    <w:qFormat/>
    <w:locked/>
    <w:uiPriority w:val="0"/>
    <w:rPr>
      <w:rFonts w:ascii="宋体" w:hAnsi="宋体" w:eastAsia="宋体" w:cs="宋体"/>
      <w:sz w:val="20"/>
      <w:szCs w:val="20"/>
      <w:lang w:val="zh-CN" w:bidi="zh-CN"/>
    </w:rPr>
  </w:style>
  <w:style w:type="paragraph" w:customStyle="1" w:styleId="79">
    <w:name w:val="正文文本 (10)"/>
    <w:basedOn w:val="1"/>
    <w:link w:val="78"/>
    <w:qFormat/>
    <w:uiPriority w:val="0"/>
    <w:rPr>
      <w:rFonts w:ascii="宋体" w:hAnsi="宋体" w:eastAsia="宋体" w:cs="宋体"/>
      <w:color w:val="auto"/>
      <w:kern w:val="2"/>
      <w:sz w:val="20"/>
      <w:szCs w:val="20"/>
      <w:lang w:val="zh-CN" w:eastAsia="zh-CN" w:bidi="zh-CN"/>
    </w:rPr>
  </w:style>
  <w:style w:type="paragraph" w:customStyle="1" w:styleId="80">
    <w:name w:val="修订1"/>
    <w:hidden/>
    <w:semiHidden/>
    <w:qFormat/>
    <w:uiPriority w:val="99"/>
    <w:rPr>
      <w:rFonts w:ascii="MingLiU_HKSCS" w:hAnsi="MingLiU_HKSCS" w:eastAsia="MingLiU_HKSCS" w:cs="MingLiU_HKSCS"/>
      <w:color w:val="000000"/>
      <w:sz w:val="24"/>
      <w:szCs w:val="24"/>
      <w:lang w:val="en-US" w:eastAsia="en-US" w:bidi="en-US"/>
    </w:rPr>
  </w:style>
  <w:style w:type="character" w:customStyle="1" w:styleId="81">
    <w:name w:val="Body text|1_"/>
    <w:basedOn w:val="30"/>
    <w:link w:val="82"/>
    <w:qFormat/>
    <w:uiPriority w:val="0"/>
    <w:rPr>
      <w:rFonts w:ascii="宋体" w:hAnsi="宋体" w:eastAsia="宋体" w:cs="宋体"/>
      <w:sz w:val="22"/>
      <w:lang w:val="zh-TW" w:eastAsia="zh-TW" w:bidi="zh-TW"/>
    </w:rPr>
  </w:style>
  <w:style w:type="paragraph" w:customStyle="1" w:styleId="82">
    <w:name w:val="Body text|1"/>
    <w:basedOn w:val="1"/>
    <w:link w:val="81"/>
    <w:qFormat/>
    <w:uiPriority w:val="0"/>
    <w:pPr>
      <w:spacing w:after="580"/>
      <w:jc w:val="center"/>
    </w:pPr>
    <w:rPr>
      <w:rFonts w:ascii="宋体" w:hAnsi="宋体" w:eastAsia="宋体" w:cs="宋体"/>
      <w:color w:val="auto"/>
      <w:kern w:val="2"/>
      <w:sz w:val="22"/>
      <w:szCs w:val="22"/>
      <w:lang w:val="zh-TW" w:eastAsia="zh-TW" w:bidi="zh-TW"/>
    </w:rPr>
  </w:style>
  <w:style w:type="character" w:customStyle="1" w:styleId="83">
    <w:name w:val="批注文字 字符"/>
    <w:basedOn w:val="30"/>
    <w:link w:val="8"/>
    <w:qFormat/>
    <w:uiPriority w:val="99"/>
    <w:rPr>
      <w:rFonts w:ascii="MingLiU_HKSCS" w:hAnsi="MingLiU_HKSCS" w:eastAsia="MingLiU_HKSCS" w:cs="MingLiU_HKSCS"/>
      <w:color w:val="000000"/>
      <w:kern w:val="0"/>
      <w:sz w:val="24"/>
      <w:szCs w:val="24"/>
      <w:lang w:eastAsia="en-US" w:bidi="en-US"/>
    </w:rPr>
  </w:style>
  <w:style w:type="character" w:customStyle="1" w:styleId="84">
    <w:name w:val="批注主题 字符"/>
    <w:basedOn w:val="83"/>
    <w:link w:val="26"/>
    <w:semiHidden/>
    <w:qFormat/>
    <w:uiPriority w:val="99"/>
    <w:rPr>
      <w:rFonts w:ascii="MingLiU_HKSCS" w:hAnsi="MingLiU_HKSCS" w:eastAsia="MingLiU_HKSCS" w:cs="MingLiU_HKSCS"/>
      <w:b/>
      <w:bCs/>
      <w:color w:val="000000"/>
      <w:kern w:val="0"/>
      <w:sz w:val="24"/>
      <w:szCs w:val="24"/>
      <w:lang w:eastAsia="en-US" w:bidi="en-US"/>
    </w:rPr>
  </w:style>
  <w:style w:type="character" w:customStyle="1" w:styleId="85">
    <w:name w:val="Other|1_"/>
    <w:basedOn w:val="30"/>
    <w:link w:val="86"/>
    <w:qFormat/>
    <w:uiPriority w:val="0"/>
    <w:rPr>
      <w:rFonts w:ascii="宋体" w:hAnsi="宋体" w:eastAsia="宋体" w:cs="宋体"/>
      <w:sz w:val="30"/>
      <w:szCs w:val="30"/>
      <w:lang w:val="zh-TW" w:eastAsia="zh-TW" w:bidi="zh-TW"/>
    </w:rPr>
  </w:style>
  <w:style w:type="paragraph" w:customStyle="1" w:styleId="86">
    <w:name w:val="Other|1"/>
    <w:basedOn w:val="1"/>
    <w:link w:val="85"/>
    <w:qFormat/>
    <w:uiPriority w:val="0"/>
    <w:pPr>
      <w:spacing w:after="530"/>
      <w:jc w:val="center"/>
    </w:pPr>
    <w:rPr>
      <w:rFonts w:ascii="宋体" w:hAnsi="宋体" w:eastAsia="宋体" w:cs="宋体"/>
      <w:color w:val="auto"/>
      <w:kern w:val="2"/>
      <w:sz w:val="30"/>
      <w:szCs w:val="30"/>
      <w:lang w:val="zh-TW" w:eastAsia="zh-TW" w:bidi="zh-TW"/>
    </w:rPr>
  </w:style>
  <w:style w:type="character" w:customStyle="1" w:styleId="87">
    <w:name w:val="Body text|3_"/>
    <w:basedOn w:val="30"/>
    <w:link w:val="88"/>
    <w:qFormat/>
    <w:uiPriority w:val="0"/>
    <w:rPr>
      <w:rFonts w:ascii="宋体" w:hAnsi="宋体" w:eastAsia="宋体" w:cs="宋体"/>
      <w:sz w:val="30"/>
      <w:szCs w:val="30"/>
      <w:lang w:val="zh-TW" w:eastAsia="zh-TW" w:bidi="zh-TW"/>
    </w:rPr>
  </w:style>
  <w:style w:type="paragraph" w:customStyle="1" w:styleId="88">
    <w:name w:val="Body text|3"/>
    <w:basedOn w:val="1"/>
    <w:link w:val="87"/>
    <w:qFormat/>
    <w:uiPriority w:val="0"/>
    <w:pPr>
      <w:spacing w:after="530"/>
      <w:jc w:val="center"/>
    </w:pPr>
    <w:rPr>
      <w:rFonts w:ascii="宋体" w:hAnsi="宋体" w:eastAsia="宋体" w:cs="宋体"/>
      <w:color w:val="auto"/>
      <w:kern w:val="2"/>
      <w:sz w:val="30"/>
      <w:szCs w:val="30"/>
      <w:lang w:val="zh-TW" w:eastAsia="zh-TW" w:bidi="zh-TW"/>
    </w:rPr>
  </w:style>
  <w:style w:type="character" w:customStyle="1" w:styleId="89">
    <w:name w:val="副标题 字符"/>
    <w:basedOn w:val="30"/>
    <w:link w:val="20"/>
    <w:qFormat/>
    <w:uiPriority w:val="0"/>
    <w:rPr>
      <w:rFonts w:ascii="Cambria" w:hAnsi="Cambria" w:eastAsia="宋体" w:cs="Times New Roman"/>
      <w:b/>
      <w:bCs/>
      <w:kern w:val="28"/>
      <w:sz w:val="32"/>
      <w:szCs w:val="32"/>
    </w:rPr>
  </w:style>
  <w:style w:type="character" w:customStyle="1" w:styleId="90">
    <w:name w:val="Heading #1|1_"/>
    <w:basedOn w:val="30"/>
    <w:link w:val="91"/>
    <w:qFormat/>
    <w:uiPriority w:val="0"/>
    <w:rPr>
      <w:rFonts w:ascii="宋体" w:hAnsi="宋体" w:eastAsia="宋体" w:cs="宋体"/>
      <w:sz w:val="62"/>
      <w:szCs w:val="62"/>
      <w:lang w:val="zh-TW" w:eastAsia="zh-TW" w:bidi="zh-TW"/>
    </w:rPr>
  </w:style>
  <w:style w:type="paragraph" w:customStyle="1" w:styleId="91">
    <w:name w:val="Heading #1|1"/>
    <w:basedOn w:val="1"/>
    <w:link w:val="90"/>
    <w:qFormat/>
    <w:uiPriority w:val="0"/>
    <w:pPr>
      <w:jc w:val="center"/>
      <w:outlineLvl w:val="0"/>
    </w:pPr>
    <w:rPr>
      <w:rFonts w:ascii="宋体" w:hAnsi="宋体" w:eastAsia="宋体" w:cs="宋体"/>
      <w:color w:val="auto"/>
      <w:kern w:val="2"/>
      <w:sz w:val="62"/>
      <w:szCs w:val="62"/>
      <w:lang w:val="zh-TW" w:eastAsia="zh-TW" w:bidi="zh-TW"/>
    </w:rPr>
  </w:style>
  <w:style w:type="character" w:customStyle="1" w:styleId="92">
    <w:name w:val="Heading #3|1_"/>
    <w:basedOn w:val="30"/>
    <w:link w:val="93"/>
    <w:qFormat/>
    <w:uiPriority w:val="0"/>
    <w:rPr>
      <w:rFonts w:ascii="宋体" w:hAnsi="宋体" w:eastAsia="宋体" w:cs="宋体"/>
      <w:sz w:val="32"/>
      <w:szCs w:val="32"/>
      <w:lang w:val="zh-TW" w:eastAsia="zh-TW" w:bidi="zh-TW"/>
    </w:rPr>
  </w:style>
  <w:style w:type="paragraph" w:customStyle="1" w:styleId="93">
    <w:name w:val="Heading #3|1"/>
    <w:basedOn w:val="1"/>
    <w:link w:val="92"/>
    <w:qFormat/>
    <w:uiPriority w:val="0"/>
    <w:pPr>
      <w:spacing w:before="620" w:after="480"/>
      <w:jc w:val="center"/>
      <w:outlineLvl w:val="2"/>
    </w:pPr>
    <w:rPr>
      <w:rFonts w:ascii="宋体" w:hAnsi="宋体" w:eastAsia="宋体" w:cs="宋体"/>
      <w:color w:val="auto"/>
      <w:kern w:val="2"/>
      <w:sz w:val="32"/>
      <w:szCs w:val="32"/>
      <w:lang w:val="zh-TW" w:eastAsia="zh-TW" w:bidi="zh-TW"/>
    </w:rPr>
  </w:style>
  <w:style w:type="character" w:customStyle="1" w:styleId="94">
    <w:name w:val="纯文本 字符"/>
    <w:basedOn w:val="30"/>
    <w:semiHidden/>
    <w:qFormat/>
    <w:uiPriority w:val="99"/>
    <w:rPr>
      <w:rFonts w:hAnsi="Courier New" w:cs="Courier New" w:asciiTheme="minorEastAsia"/>
      <w:color w:val="000000"/>
      <w:kern w:val="0"/>
      <w:sz w:val="24"/>
      <w:szCs w:val="24"/>
      <w:lang w:eastAsia="en-US" w:bidi="en-US"/>
    </w:rPr>
  </w:style>
  <w:style w:type="character" w:customStyle="1" w:styleId="95">
    <w:name w:val="纯文本 字符1"/>
    <w:link w:val="13"/>
    <w:qFormat/>
    <w:uiPriority w:val="0"/>
    <w:rPr>
      <w:rFonts w:ascii="宋体" w:hAnsi="Courier New" w:eastAsia="宋体" w:cs="Times New Roman"/>
      <w:szCs w:val="20"/>
    </w:rPr>
  </w:style>
  <w:style w:type="character" w:customStyle="1" w:styleId="96">
    <w:name w:val="Unresolved Mention"/>
    <w:basedOn w:val="30"/>
    <w:unhideWhenUsed/>
    <w:qFormat/>
    <w:uiPriority w:val="99"/>
    <w:rPr>
      <w:color w:val="605E5C"/>
      <w:shd w:val="clear" w:color="auto" w:fill="E1DFDD"/>
    </w:rPr>
  </w:style>
  <w:style w:type="paragraph" w:customStyle="1" w:styleId="97">
    <w:name w:val="正文文字缩进"/>
    <w:qFormat/>
    <w:uiPriority w:val="0"/>
    <w:pPr>
      <w:spacing w:line="351" w:lineRule="atLeast"/>
      <w:ind w:firstLine="555"/>
      <w:textAlignment w:val="baseline"/>
    </w:pPr>
    <w:rPr>
      <w:rFonts w:ascii="等线" w:hAnsi="等线" w:eastAsia="等线" w:cs="Times New Roman"/>
      <w:color w:val="000000"/>
      <w:sz w:val="24"/>
      <w:lang w:val="en-US" w:eastAsia="zh-CN" w:bidi="ar-SA"/>
    </w:rPr>
  </w:style>
  <w:style w:type="paragraph" w:customStyle="1" w:styleId="98">
    <w:name w:val="列出段落1"/>
    <w:basedOn w:val="1"/>
    <w:qFormat/>
    <w:uiPriority w:val="34"/>
    <w:pPr>
      <w:ind w:left="720"/>
      <w:contextualSpacing/>
    </w:pPr>
  </w:style>
  <w:style w:type="paragraph" w:customStyle="1" w:styleId="99">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0">
    <w:name w:val="fontstyle01"/>
    <w:basedOn w:val="30"/>
    <w:qFormat/>
    <w:uiPriority w:val="0"/>
    <w:rPr>
      <w:rFonts w:ascii="MicrosoftYaHei-Bold" w:hAnsi="MicrosoftYaHei-Bold" w:eastAsia="MicrosoftYaHei-Bold" w:cs="MicrosoftYaHei-Bold"/>
      <w:b/>
      <w:color w:val="7F7F7F"/>
      <w:sz w:val="24"/>
      <w:szCs w:val="24"/>
    </w:rPr>
  </w:style>
  <w:style w:type="character" w:customStyle="1" w:styleId="101">
    <w:name w:val="fontstyle11"/>
    <w:basedOn w:val="30"/>
    <w:qFormat/>
    <w:uiPriority w:val="0"/>
    <w:rPr>
      <w:rFonts w:ascii="MicrosoftYaHei-Bold" w:hAnsi="MicrosoftYaHei-Bold" w:eastAsia="MicrosoftYaHei-Bold" w:cs="MicrosoftYaHei-Bold"/>
      <w:b/>
      <w:color w:val="7F7F7F"/>
      <w:sz w:val="24"/>
      <w:szCs w:val="24"/>
    </w:rPr>
  </w:style>
  <w:style w:type="character" w:customStyle="1" w:styleId="102">
    <w:name w:val="正文文本 字符"/>
    <w:basedOn w:val="30"/>
    <w:link w:val="9"/>
    <w:qFormat/>
    <w:uiPriority w:val="0"/>
    <w:rPr>
      <w:rFonts w:hint="default" w:ascii="Times New Roman" w:hAnsi="Times New Roman" w:eastAsia="LF_Kai" w:cs="Times New Roman"/>
      <w:sz w:val="26"/>
    </w:rPr>
  </w:style>
  <w:style w:type="paragraph" w:customStyle="1" w:styleId="103">
    <w:name w:val="List Paragraph"/>
    <w:basedOn w:val="1"/>
    <w:qFormat/>
    <w:uiPriority w:val="34"/>
    <w:pPr>
      <w:ind w:left="720"/>
      <w:contextualSpacing/>
    </w:pPr>
  </w:style>
  <w:style w:type="paragraph" w:customStyle="1" w:styleId="104">
    <w:name w:val="p0"/>
    <w:basedOn w:val="1"/>
    <w:qFormat/>
    <w:uiPriority w:val="0"/>
    <w:pPr>
      <w:widowControl/>
    </w:pPr>
    <w:rPr>
      <w:rFonts w:hint="eastAsia" w:ascii="Times New Roman" w:hAnsi="Times New Roman" w:eastAsia="宋体" w:cs="Times New Roman"/>
      <w:szCs w:val="20"/>
    </w:rPr>
  </w:style>
  <w:style w:type="paragraph" w:customStyle="1" w:styleId="105">
    <w:name w:val="Body Text First Indent 2"/>
    <w:basedOn w:val="106"/>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106">
    <w:name w:val="Body Text Indent"/>
    <w:basedOn w:val="1"/>
    <w:next w:val="1"/>
    <w:qFormat/>
    <w:uiPriority w:val="0"/>
    <w:pPr>
      <w:spacing w:after="120" w:afterLines="0"/>
      <w:ind w:left="420" w:leftChars="200"/>
    </w:pPr>
    <w:rPr>
      <w:color w:val="000000"/>
      <w:sz w:val="21"/>
      <w:szCs w:val="21"/>
    </w:rPr>
  </w:style>
  <w:style w:type="character" w:customStyle="1" w:styleId="107">
    <w:name w:val="font71"/>
    <w:basedOn w:val="30"/>
    <w:qFormat/>
    <w:uiPriority w:val="0"/>
    <w:rPr>
      <w:rFonts w:hint="eastAsia" w:ascii="仿宋_GB2312" w:eastAsia="仿宋_GB2312" w:cs="仿宋_GB2312"/>
      <w:color w:val="000000"/>
      <w:sz w:val="22"/>
      <w:szCs w:val="22"/>
      <w:u w:val="none"/>
    </w:rPr>
  </w:style>
  <w:style w:type="character" w:customStyle="1" w:styleId="108">
    <w:name w:val="font41"/>
    <w:basedOn w:val="30"/>
    <w:qFormat/>
    <w:uiPriority w:val="0"/>
    <w:rPr>
      <w:rFonts w:hint="eastAsia" w:ascii="仿宋_GB2312" w:eastAsia="仿宋_GB2312" w:cs="仿宋_GB2312"/>
      <w:color w:val="000000"/>
      <w:sz w:val="22"/>
      <w:szCs w:val="22"/>
      <w:u w:val="none"/>
    </w:rPr>
  </w:style>
  <w:style w:type="character" w:customStyle="1" w:styleId="109">
    <w:name w:val="font81"/>
    <w:basedOn w:val="30"/>
    <w:qFormat/>
    <w:uiPriority w:val="0"/>
    <w:rPr>
      <w:rFonts w:hint="eastAsia" w:ascii="仿宋_GB2312" w:eastAsia="仿宋_GB2312" w:cs="仿宋_GB2312"/>
      <w:color w:val="000000"/>
      <w:sz w:val="22"/>
      <w:szCs w:val="22"/>
      <w:u w:val="none"/>
    </w:rPr>
  </w:style>
  <w:style w:type="character" w:customStyle="1" w:styleId="110">
    <w:name w:val="font31"/>
    <w:basedOn w:val="30"/>
    <w:qFormat/>
    <w:uiPriority w:val="0"/>
    <w:rPr>
      <w:rFonts w:hint="eastAsia" w:ascii="仿宋_GB2312" w:eastAsia="仿宋_GB2312" w:cs="仿宋_GB2312"/>
      <w:color w:val="000000"/>
      <w:sz w:val="22"/>
      <w:szCs w:val="22"/>
      <w:u w:val="none"/>
    </w:rPr>
  </w:style>
  <w:style w:type="paragraph" w:customStyle="1" w:styleId="111">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C0E6C-531D-4FEF-82EE-AF168BD92C6C}">
  <ds:schemaRefs/>
</ds:datastoreItem>
</file>

<file path=docProps/app.xml><?xml version="1.0" encoding="utf-8"?>
<Properties xmlns="http://schemas.openxmlformats.org/officeDocument/2006/extended-properties" xmlns:vt="http://schemas.openxmlformats.org/officeDocument/2006/docPropsVTypes">
  <Template>Normal.dotm</Template>
  <Manager>周焱、陆善泓</Manager>
  <Company>中技国际招标有限公司</Company>
  <Pages>34</Pages>
  <Words>9865</Words>
  <Characters>11186</Characters>
  <Lines>254</Lines>
  <Paragraphs>71</Paragraphs>
  <TotalTime>287</TotalTime>
  <ScaleCrop>false</ScaleCrop>
  <LinksUpToDate>false</LinksUpToDate>
  <CharactersWithSpaces>11854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采购文件模板</cp:category>
  <dcterms:created xsi:type="dcterms:W3CDTF">2022-03-14T13:00:00Z</dcterms:created>
  <dc:creator>周焱、陆善泓</dc:creator>
  <cp:lastModifiedBy>WPS_1559613110</cp:lastModifiedBy>
  <cp:lastPrinted>2022-03-02T09:57:00Z</cp:lastPrinted>
  <dcterms:modified xsi:type="dcterms:W3CDTF">2025-12-25T03:04:12Z</dcterms:modified>
  <dc:title>中国通用技术集团谈判采购文件</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E3BE30E0923D4AEABEDA5428372990AE_13</vt:lpwstr>
  </property>
  <property fmtid="{D5CDD505-2E9C-101B-9397-08002B2CF9AE}" pid="4" name="KSOTemplateDocerSaveRecord">
    <vt:lpwstr>eyJoZGlkIjoiOGU4NGI4ZWE2MTNkMzljNjU4MTQ4NTUzNjM2MWZiMzIiLCJ1c2VySWQiOiI1NzEwNzE3NjcifQ==</vt:lpwstr>
  </property>
</Properties>
</file>